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56E" w:rsidRPr="003972E1" w:rsidRDefault="00C92A3D" w:rsidP="00C92A3D">
      <w:pPr>
        <w:pStyle w:val="1"/>
        <w:numPr>
          <w:ilvl w:val="0"/>
          <w:numId w:val="0"/>
        </w:numPr>
        <w:jc w:val="center"/>
        <w:rPr>
          <w:rFonts w:ascii="Verdana" w:hAnsi="Verdana"/>
          <w:sz w:val="20"/>
          <w:szCs w:val="22"/>
          <w:lang w:val="el-GR"/>
        </w:rPr>
      </w:pPr>
      <w:bookmarkStart w:id="0" w:name="_Ref451173053"/>
      <w:bookmarkStart w:id="1" w:name="_Ref451174576"/>
      <w:bookmarkStart w:id="2" w:name="_Ref451347598"/>
      <w:bookmarkStart w:id="3" w:name="_Toc459114997"/>
      <w:r w:rsidRPr="00C92A3D">
        <w:rPr>
          <w:rFonts w:ascii="Verdana" w:hAnsi="Verdana"/>
          <w:szCs w:val="22"/>
          <w:lang w:val="el-GR"/>
        </w:rPr>
        <w:t>ΠΑΡΑΡΤΗΜΑ</w:t>
      </w:r>
      <w:r w:rsidR="003972E1" w:rsidRPr="00C92A3D">
        <w:rPr>
          <w:rFonts w:ascii="Verdana" w:hAnsi="Verdana"/>
          <w:szCs w:val="22"/>
          <w:lang w:val="el-GR"/>
        </w:rPr>
        <w:t xml:space="preserve"> </w:t>
      </w:r>
      <w:r w:rsidR="00B43390" w:rsidRPr="00C92A3D">
        <w:rPr>
          <w:rFonts w:ascii="Verdana" w:hAnsi="Verdana"/>
          <w:szCs w:val="22"/>
          <w:lang w:val="el-GR"/>
        </w:rPr>
        <w:t>ΙΙ_4</w:t>
      </w:r>
      <w:r>
        <w:rPr>
          <w:rFonts w:ascii="Verdana" w:hAnsi="Verdana"/>
          <w:szCs w:val="22"/>
          <w:lang w:val="el-GR"/>
        </w:rPr>
        <w:br/>
      </w:r>
      <w:r w:rsidR="00C5756E" w:rsidRPr="003972E1">
        <w:rPr>
          <w:rFonts w:ascii="Verdana" w:hAnsi="Verdana"/>
          <w:sz w:val="20"/>
          <w:szCs w:val="22"/>
          <w:lang w:val="el-GR"/>
        </w:rPr>
        <w:t xml:space="preserve">Ορισμός προβληματικών </w:t>
      </w:r>
      <w:bookmarkEnd w:id="0"/>
      <w:bookmarkEnd w:id="1"/>
      <w:r w:rsidR="00C5756E" w:rsidRPr="003972E1">
        <w:rPr>
          <w:rFonts w:ascii="Verdana" w:hAnsi="Verdana"/>
          <w:sz w:val="20"/>
          <w:szCs w:val="22"/>
          <w:lang w:val="el-GR"/>
        </w:rPr>
        <w:t>επιχειρήσεων</w:t>
      </w:r>
      <w:bookmarkEnd w:id="2"/>
      <w:bookmarkEnd w:id="3"/>
      <w:r w:rsidR="00C5756E" w:rsidRPr="003972E1">
        <w:rPr>
          <w:rFonts w:ascii="Verdana" w:hAnsi="Verdana"/>
          <w:sz w:val="20"/>
          <w:szCs w:val="22"/>
          <w:lang w:val="el-GR"/>
        </w:rPr>
        <w:t xml:space="preserve"> </w:t>
      </w:r>
    </w:p>
    <w:p w:rsidR="00C5756E" w:rsidRPr="003972E1" w:rsidRDefault="00C5756E" w:rsidP="00C5756E">
      <w:pPr>
        <w:spacing w:line="276" w:lineRule="auto"/>
        <w:rPr>
          <w:rFonts w:ascii="Verdana" w:hAnsi="Verdana" w:cs="Arial"/>
          <w:szCs w:val="22"/>
          <w:lang w:val="el-GR"/>
        </w:rPr>
      </w:pPr>
      <w:r w:rsidRPr="003972E1">
        <w:rPr>
          <w:rFonts w:ascii="Verdana" w:hAnsi="Verdana" w:cs="Arial"/>
          <w:szCs w:val="22"/>
          <w:lang w:val="el-GR"/>
        </w:rPr>
        <w:t>Α) Προβληματική επιχείρηση: η επιχείρηση για την οποία συντρέχει τουλάχιστον μία από τις ακόλουθες προϋποθέσεις:</w:t>
      </w:r>
    </w:p>
    <w:p w:rsidR="008707DA" w:rsidRPr="003972E1" w:rsidRDefault="008707DA" w:rsidP="00C5756E">
      <w:pPr>
        <w:spacing w:line="276" w:lineRule="auto"/>
        <w:rPr>
          <w:rFonts w:ascii="Verdana" w:hAnsi="Verdana" w:cs="Arial"/>
          <w:szCs w:val="22"/>
          <w:lang w:val="el-GR"/>
        </w:rPr>
      </w:pPr>
    </w:p>
    <w:p w:rsidR="00C5756E" w:rsidRPr="003972E1" w:rsidRDefault="00C5756E" w:rsidP="00C5756E">
      <w:pPr>
        <w:spacing w:line="276" w:lineRule="auto"/>
        <w:rPr>
          <w:rFonts w:ascii="Verdana" w:hAnsi="Verdana" w:cs="Arial"/>
          <w:szCs w:val="22"/>
          <w:lang w:val="el-GR"/>
        </w:rPr>
      </w:pPr>
      <w:r w:rsidRPr="003972E1">
        <w:rPr>
          <w:rFonts w:ascii="Verdana" w:hAnsi="Verdana" w:cs="Arial"/>
          <w:szCs w:val="22"/>
          <w:lang w:val="el-GR"/>
        </w:rPr>
        <w:t xml:space="preserve">α) εάν πρόκειται για εταιρεία περιορισμένης ευθύνης (πλην ΜΜΕ που δεν έχει συμπληρώσει τριετία από τη σύστασή της ή, όσον αφορά την </w:t>
      </w:r>
      <w:proofErr w:type="spellStart"/>
      <w:r w:rsidRPr="003972E1">
        <w:rPr>
          <w:rFonts w:ascii="Verdana" w:hAnsi="Verdana" w:cs="Arial"/>
          <w:szCs w:val="22"/>
          <w:lang w:val="el-GR"/>
        </w:rPr>
        <w:t>επιλεξιμότητα</w:t>
      </w:r>
      <w:proofErr w:type="spellEnd"/>
      <w:r w:rsidRPr="003972E1">
        <w:rPr>
          <w:rFonts w:ascii="Verdana" w:hAnsi="Verdana" w:cs="Arial"/>
          <w:szCs w:val="22"/>
          <w:lang w:val="el-GR"/>
        </w:rPr>
        <w:t xml:space="preserve"> για ενίσχυση χρηματοδότησης επιχειρηματικού κινδύνου, ΜΜΕ που δεν έχει συμπληρώσει επταετία από την πρώτη εμπορική της πώληση, η οποία πληροί τα κριτήρια για επενδύσεις χρηματοδότησης επιχειρηματικού κινδύνου κατόπιν ελέγχου με τη δέουσα επιμέλεια από τον επιλεγμένο ενδιάμεσο χρηματοπιστωτικό οργανισμό), όταν έχει </w:t>
      </w:r>
      <w:proofErr w:type="spellStart"/>
      <w:r w:rsidRPr="003972E1">
        <w:rPr>
          <w:rFonts w:ascii="Verdana" w:hAnsi="Verdana" w:cs="Arial"/>
          <w:szCs w:val="22"/>
          <w:lang w:val="el-GR"/>
        </w:rPr>
        <w:t>απολεσθεί</w:t>
      </w:r>
      <w:proofErr w:type="spellEnd"/>
      <w:r w:rsidRPr="003972E1">
        <w:rPr>
          <w:rFonts w:ascii="Verdana" w:hAnsi="Verdana" w:cs="Arial"/>
          <w:szCs w:val="22"/>
          <w:lang w:val="el-GR"/>
        </w:rPr>
        <w:t xml:space="preserve"> πάνω από το ήμισυ του εγγεγραμμένου της κεφαλαίου λόγω συσσωρευμένων ζημιών. Αυτό ισχύει όταν από την αφαίρεση των συσσωρευμένων ζημιών από τα αποθεματικά (και όλα τα άλλα στοιχεία που θεωρούνται εν γένει ως μέρος των ιδίων κεφαλαίων της εταιρείας) προκύπτει αρνητικό σωρευτικό ποσό που υπερβαίνει το ήμισυ του εγγεγραμμένου κεφαλαίου. Για την εφαρμογή της παρούσας διάταξης, ο όρος «εταιρεία περιορισμένης ευθύνης» παραπέμπει ειδικότερα στα είδη εταιρειών που αναφέρονται στο παράρτημα I της οδηγίας 2013/34/ΕΕ του Ευρωπαϊκού Κοινοβουλίου και του Συμβουλίου (1) και ο όρος «κεφάλαιο» περιλαμβάνει, ενδεχομένως, και κάθε διαφορά από έκδοση υπέρ το άρτιο·</w:t>
      </w:r>
    </w:p>
    <w:p w:rsidR="00C5756E" w:rsidRPr="003972E1" w:rsidRDefault="00C5756E" w:rsidP="00C5756E">
      <w:pPr>
        <w:spacing w:line="276" w:lineRule="auto"/>
        <w:rPr>
          <w:rFonts w:ascii="Verdana" w:hAnsi="Verdana" w:cs="Arial"/>
          <w:szCs w:val="22"/>
          <w:lang w:val="el-GR"/>
        </w:rPr>
      </w:pPr>
    </w:p>
    <w:p w:rsidR="00C5756E" w:rsidRPr="003972E1" w:rsidRDefault="00C5756E" w:rsidP="00C5756E">
      <w:pPr>
        <w:spacing w:line="276" w:lineRule="auto"/>
        <w:rPr>
          <w:rFonts w:ascii="Verdana" w:hAnsi="Verdana" w:cs="Arial"/>
          <w:szCs w:val="22"/>
          <w:lang w:val="el-GR"/>
        </w:rPr>
      </w:pPr>
      <w:r w:rsidRPr="003972E1">
        <w:rPr>
          <w:rFonts w:ascii="Verdana" w:hAnsi="Verdana" w:cs="Arial"/>
          <w:szCs w:val="22"/>
          <w:lang w:val="el-GR"/>
        </w:rPr>
        <w:t xml:space="preserve">β) εάν πρόκειται για εταιρεία στην οποία τουλάχιστον ορισμένα μέλη έχουν απεριόριστη ευθύνη για τα χρέη της εταιρείας (πλην ΜΜΕ που δεν έχει συμπληρώσει τριετία από τη σύστασή της ή, όσον αφορά την </w:t>
      </w:r>
      <w:proofErr w:type="spellStart"/>
      <w:r w:rsidRPr="003972E1">
        <w:rPr>
          <w:rFonts w:ascii="Verdana" w:hAnsi="Verdana" w:cs="Arial"/>
          <w:szCs w:val="22"/>
          <w:lang w:val="el-GR"/>
        </w:rPr>
        <w:t>επιλεξιμότητα</w:t>
      </w:r>
      <w:proofErr w:type="spellEnd"/>
      <w:r w:rsidRPr="003972E1">
        <w:rPr>
          <w:rFonts w:ascii="Verdana" w:hAnsi="Verdana" w:cs="Arial"/>
          <w:szCs w:val="22"/>
          <w:lang w:val="el-GR"/>
        </w:rPr>
        <w:t xml:space="preserve"> για ενίσχυση χρηματοδότησης επιχειρηματικού κινδύνου, ΜΜΕ που δεν έχει συμπληρώσει επταετία από την πρώτη εμπορική της πώληση, η οποία πληροί τα κριτήρια για επενδύσεις χρηματοδότησης επιχειρηματικού κινδύνου κατόπιν ελέγχου με τη δέουσα επιμέλεια από τον επιλεγμένο ενδιάμεσο χρηματοπιστωτικό οργανισμό), εφόσον έχει </w:t>
      </w:r>
      <w:proofErr w:type="spellStart"/>
      <w:r w:rsidRPr="003972E1">
        <w:rPr>
          <w:rFonts w:ascii="Verdana" w:hAnsi="Verdana" w:cs="Arial"/>
          <w:szCs w:val="22"/>
          <w:lang w:val="el-GR"/>
        </w:rPr>
        <w:t>απολεσθεί</w:t>
      </w:r>
      <w:proofErr w:type="spellEnd"/>
      <w:r w:rsidRPr="003972E1">
        <w:rPr>
          <w:rFonts w:ascii="Verdana" w:hAnsi="Verdana" w:cs="Arial"/>
          <w:szCs w:val="22"/>
          <w:lang w:val="el-GR"/>
        </w:rPr>
        <w:t xml:space="preserve"> πάνω από το ήμισυ του κεφαλαίου της, όπως εμφαίνεται στους λογαριασμούς της εταιρείας, λόγω συσσωρευμένων ζημιών. Για την εφαρμογή της παρούσας διάταξης, ο όρος «εταιρεία στην οποία τουλάχιστον ορισμένα μέλη έχουν απεριόριστη ευθύνη για τα χρέη της εταιρείας» παραπέμπει ειδικότερα στα είδη εταιρειών που αναφέρονται στο παράρτημα II της οδηγίας 2013/34/ΕΕ·</w:t>
      </w:r>
    </w:p>
    <w:p w:rsidR="00C5756E" w:rsidRPr="003972E1" w:rsidRDefault="00C5756E" w:rsidP="00C5756E">
      <w:pPr>
        <w:spacing w:line="276" w:lineRule="auto"/>
        <w:rPr>
          <w:rFonts w:ascii="Verdana" w:hAnsi="Verdana" w:cs="Arial"/>
          <w:szCs w:val="22"/>
          <w:lang w:val="el-GR"/>
        </w:rPr>
      </w:pPr>
    </w:p>
    <w:p w:rsidR="00C5756E" w:rsidRPr="003972E1" w:rsidRDefault="00C5756E" w:rsidP="00C5756E">
      <w:pPr>
        <w:spacing w:line="276" w:lineRule="auto"/>
        <w:rPr>
          <w:rFonts w:ascii="Verdana" w:hAnsi="Verdana" w:cs="Arial"/>
          <w:szCs w:val="22"/>
          <w:lang w:val="el-GR"/>
        </w:rPr>
      </w:pPr>
      <w:r w:rsidRPr="003972E1">
        <w:rPr>
          <w:rFonts w:ascii="Verdana" w:hAnsi="Verdana" w:cs="Arial"/>
          <w:szCs w:val="22"/>
          <w:lang w:val="el-GR"/>
        </w:rPr>
        <w:t>γ) εάν πρόκειται για εταιρεία που υπάγεται σε συλλογική πτωχευτική διαδικασία ή πληροί τις προϋποθέσεις του εθνικού δικαίου που τη διέπει όσον αφορά την υπαγωγή της σε συλλογική πτωχευτική διαδικασία μετά από αίτημα των</w:t>
      </w:r>
    </w:p>
    <w:p w:rsidR="00C5756E" w:rsidRPr="003972E1" w:rsidRDefault="00C5756E" w:rsidP="00C5756E">
      <w:pPr>
        <w:spacing w:line="276" w:lineRule="auto"/>
        <w:rPr>
          <w:rFonts w:ascii="Verdana" w:hAnsi="Verdana" w:cs="Arial"/>
          <w:szCs w:val="22"/>
          <w:lang w:val="el-GR"/>
        </w:rPr>
      </w:pPr>
      <w:r w:rsidRPr="003972E1">
        <w:rPr>
          <w:rFonts w:ascii="Verdana" w:hAnsi="Verdana" w:cs="Arial"/>
          <w:szCs w:val="22"/>
          <w:lang w:val="el-GR"/>
        </w:rPr>
        <w:t>πιστωτών της·</w:t>
      </w:r>
    </w:p>
    <w:p w:rsidR="00C5756E" w:rsidRPr="003972E1" w:rsidRDefault="00C5756E" w:rsidP="00C5756E">
      <w:pPr>
        <w:spacing w:line="276" w:lineRule="auto"/>
        <w:rPr>
          <w:rFonts w:ascii="Verdana" w:hAnsi="Verdana" w:cs="Arial"/>
          <w:szCs w:val="22"/>
          <w:lang w:val="el-GR"/>
        </w:rPr>
      </w:pPr>
    </w:p>
    <w:p w:rsidR="00C5756E" w:rsidRPr="003972E1" w:rsidRDefault="00C5756E" w:rsidP="00C5756E">
      <w:pPr>
        <w:spacing w:line="276" w:lineRule="auto"/>
        <w:rPr>
          <w:rFonts w:ascii="Verdana" w:hAnsi="Verdana" w:cs="Arial"/>
          <w:szCs w:val="22"/>
          <w:lang w:val="el-GR"/>
        </w:rPr>
      </w:pPr>
      <w:r w:rsidRPr="003972E1">
        <w:rPr>
          <w:rFonts w:ascii="Verdana" w:hAnsi="Verdana" w:cs="Arial"/>
          <w:szCs w:val="22"/>
          <w:lang w:val="el-GR"/>
        </w:rPr>
        <w:t>δ) εάν πρόκειται για επιχείρηση που έχει λάβει ενίσχυση διάσωσης και δεν έχει ακόμη αποπληρώσει το δάνειο ή λύσει τη σύμβαση εγγύησης ή που έχει λάβει ενίσχυση αναδιάρθρωσης και υπόκειται ακόμη σε σχέδιο αναδιάρθρωσης·</w:t>
      </w:r>
    </w:p>
    <w:p w:rsidR="00C5756E" w:rsidRPr="003972E1" w:rsidRDefault="00C5756E" w:rsidP="00C5756E">
      <w:pPr>
        <w:spacing w:line="276" w:lineRule="auto"/>
        <w:rPr>
          <w:rFonts w:ascii="Verdana" w:hAnsi="Verdana" w:cs="Arial"/>
          <w:szCs w:val="22"/>
          <w:lang w:val="el-GR"/>
        </w:rPr>
      </w:pPr>
    </w:p>
    <w:p w:rsidR="00C5756E" w:rsidRPr="003972E1" w:rsidRDefault="00C5756E" w:rsidP="00C5756E">
      <w:pPr>
        <w:spacing w:line="276" w:lineRule="auto"/>
        <w:rPr>
          <w:rFonts w:ascii="Verdana" w:hAnsi="Verdana" w:cs="Arial"/>
          <w:szCs w:val="22"/>
          <w:lang w:val="el-GR"/>
        </w:rPr>
      </w:pPr>
      <w:r w:rsidRPr="003972E1">
        <w:rPr>
          <w:rFonts w:ascii="Verdana" w:hAnsi="Verdana" w:cs="Arial"/>
          <w:szCs w:val="22"/>
          <w:lang w:val="el-GR"/>
        </w:rPr>
        <w:t>ε) εάν πρόκειται για άλλη επιχείρηση εκτός ΜΜΕ, εφόσον τα τελευταία δύο έτη:</w:t>
      </w:r>
    </w:p>
    <w:p w:rsidR="00C5756E" w:rsidRPr="003972E1" w:rsidRDefault="00C5756E" w:rsidP="00C5756E">
      <w:pPr>
        <w:spacing w:line="276" w:lineRule="auto"/>
        <w:rPr>
          <w:rFonts w:ascii="Verdana" w:hAnsi="Verdana" w:cs="Arial"/>
          <w:szCs w:val="22"/>
          <w:lang w:val="el-GR"/>
        </w:rPr>
      </w:pPr>
      <w:r w:rsidRPr="003972E1">
        <w:rPr>
          <w:rFonts w:ascii="Verdana" w:hAnsi="Verdana" w:cs="Arial"/>
          <w:szCs w:val="22"/>
          <w:lang w:val="el-GR"/>
        </w:rPr>
        <w:t>1) ο δείκτης χρέους προς ίδια κεφάλαια της επιχείρησης είναι υψηλότερος του 7,5 και</w:t>
      </w:r>
    </w:p>
    <w:p w:rsidR="00C5756E" w:rsidRPr="003972E1" w:rsidRDefault="00C5756E" w:rsidP="00C5756E">
      <w:pPr>
        <w:spacing w:line="276" w:lineRule="auto"/>
        <w:rPr>
          <w:rFonts w:ascii="Verdana" w:hAnsi="Verdana" w:cs="Arial"/>
          <w:szCs w:val="22"/>
          <w:lang w:val="el-GR"/>
        </w:rPr>
      </w:pPr>
      <w:r w:rsidRPr="003972E1">
        <w:rPr>
          <w:rFonts w:ascii="Verdana" w:hAnsi="Verdana" w:cs="Arial"/>
          <w:szCs w:val="22"/>
          <w:lang w:val="el-GR"/>
        </w:rPr>
        <w:t xml:space="preserve">2) ο δείκτης κάλυψης χρηματοοικονομικών υποχρεώσεων της επιχείρησης (EBITDA </w:t>
      </w:r>
      <w:proofErr w:type="spellStart"/>
      <w:r w:rsidRPr="003972E1">
        <w:rPr>
          <w:rFonts w:ascii="Verdana" w:hAnsi="Verdana" w:cs="Arial"/>
          <w:szCs w:val="22"/>
          <w:lang w:val="el-GR"/>
        </w:rPr>
        <w:t>interest</w:t>
      </w:r>
      <w:proofErr w:type="spellEnd"/>
      <w:r w:rsidRPr="003972E1">
        <w:rPr>
          <w:rFonts w:ascii="Verdana" w:hAnsi="Verdana" w:cs="Arial"/>
          <w:szCs w:val="22"/>
          <w:lang w:val="el-GR"/>
        </w:rPr>
        <w:t xml:space="preserve"> </w:t>
      </w:r>
      <w:proofErr w:type="spellStart"/>
      <w:r w:rsidRPr="003972E1">
        <w:rPr>
          <w:rFonts w:ascii="Verdana" w:hAnsi="Verdana" w:cs="Arial"/>
          <w:szCs w:val="22"/>
          <w:lang w:val="el-GR"/>
        </w:rPr>
        <w:t>coverage</w:t>
      </w:r>
      <w:proofErr w:type="spellEnd"/>
      <w:r w:rsidRPr="003972E1">
        <w:rPr>
          <w:rFonts w:ascii="Verdana" w:hAnsi="Verdana" w:cs="Arial"/>
          <w:szCs w:val="22"/>
          <w:lang w:val="el-GR"/>
        </w:rPr>
        <w:t xml:space="preserve"> </w:t>
      </w:r>
      <w:proofErr w:type="spellStart"/>
      <w:r w:rsidRPr="003972E1">
        <w:rPr>
          <w:rFonts w:ascii="Verdana" w:hAnsi="Verdana" w:cs="Arial"/>
          <w:szCs w:val="22"/>
          <w:lang w:val="el-GR"/>
        </w:rPr>
        <w:t>ratio</w:t>
      </w:r>
      <w:proofErr w:type="spellEnd"/>
      <w:r w:rsidRPr="003972E1">
        <w:rPr>
          <w:rFonts w:ascii="Verdana" w:hAnsi="Verdana" w:cs="Arial"/>
          <w:szCs w:val="22"/>
          <w:lang w:val="el-GR"/>
        </w:rPr>
        <w:t>) είναι κάτω του 1,0.</w:t>
      </w:r>
    </w:p>
    <w:p w:rsidR="00C5756E" w:rsidRPr="003972E1" w:rsidRDefault="00C5756E" w:rsidP="00C5756E">
      <w:pPr>
        <w:spacing w:line="276" w:lineRule="auto"/>
        <w:rPr>
          <w:rFonts w:ascii="Verdana" w:hAnsi="Verdana" w:cs="Arial"/>
          <w:szCs w:val="22"/>
          <w:lang w:val="el-GR"/>
        </w:rPr>
      </w:pPr>
      <w:r w:rsidRPr="003972E1">
        <w:rPr>
          <w:rFonts w:ascii="Verdana" w:hAnsi="Verdana" w:cs="Arial"/>
          <w:szCs w:val="22"/>
          <w:lang w:val="el-GR"/>
        </w:rPr>
        <w:t xml:space="preserve">Η εξέταση μιας επιχείρησης για να διαπιστωθεί αν αυτή είναι προβληματική, γίνεται σε επίπεδο ενιαίας επιχείρησης (αιτούσα επιχείρηση και τυχόν συνδεδεμένες με αυτή επιχειρήσεις), </w:t>
      </w:r>
      <w:r w:rsidRPr="003972E1">
        <w:rPr>
          <w:rFonts w:ascii="Verdana" w:hAnsi="Verdana" w:cs="Arial"/>
          <w:szCs w:val="22"/>
          <w:lang w:val="el-GR"/>
        </w:rPr>
        <w:lastRenderedPageBreak/>
        <w:t>ανεξάρτητα αν υφίσταται για αυτές υποχρέωση σύνταξης ενοποιημένων οικονομικών καταστάσεων)</w:t>
      </w:r>
    </w:p>
    <w:p w:rsidR="00C5756E" w:rsidRPr="003972E1" w:rsidRDefault="00C5756E" w:rsidP="00C5756E">
      <w:pPr>
        <w:spacing w:line="276" w:lineRule="auto"/>
        <w:rPr>
          <w:rFonts w:ascii="Verdana" w:hAnsi="Verdana" w:cs="Arial"/>
          <w:szCs w:val="22"/>
          <w:lang w:val="el-GR"/>
        </w:rPr>
      </w:pPr>
    </w:p>
    <w:p w:rsidR="00C5756E" w:rsidRPr="003972E1" w:rsidRDefault="00C5756E" w:rsidP="00C5756E">
      <w:pPr>
        <w:spacing w:line="276" w:lineRule="auto"/>
        <w:rPr>
          <w:rFonts w:ascii="Verdana" w:hAnsi="Verdana" w:cs="Arial"/>
          <w:szCs w:val="22"/>
          <w:lang w:val="el-GR"/>
        </w:rPr>
      </w:pPr>
      <w:r w:rsidRPr="003972E1">
        <w:rPr>
          <w:rFonts w:ascii="Verdana" w:hAnsi="Verdana" w:cs="Arial"/>
          <w:szCs w:val="22"/>
          <w:lang w:val="el-GR"/>
        </w:rPr>
        <w:t>Β) Τα δικαιολογητικά που απαιτούνται προκειμένου να αξιολογηθεί εάν μία επιχείρηση είναι προβληματική σύμφωνα με τα οριζόμενα στο άρθρο 2 σημείο 18  του Καν. 651/2014 και πρέπει να προσκομισθούν ανάλογα με την ιδιότητα της επιχείρησης και τα έτη λειτουργίας της είναι τα ακόλουθα:</w:t>
      </w:r>
    </w:p>
    <w:p w:rsidR="00C5756E" w:rsidRPr="003972E1" w:rsidRDefault="00C5756E" w:rsidP="00C5756E">
      <w:pPr>
        <w:spacing w:line="276" w:lineRule="auto"/>
        <w:rPr>
          <w:rFonts w:ascii="Verdana" w:hAnsi="Verdana" w:cs="Arial"/>
          <w:szCs w:val="22"/>
          <w:lang w:val="el-GR"/>
        </w:rPr>
      </w:pPr>
    </w:p>
    <w:p w:rsidR="00C5756E" w:rsidRPr="003972E1" w:rsidRDefault="00C5756E" w:rsidP="00C5756E">
      <w:pPr>
        <w:spacing w:line="276" w:lineRule="auto"/>
        <w:rPr>
          <w:rFonts w:ascii="Verdana" w:hAnsi="Verdana" w:cs="Arial"/>
          <w:szCs w:val="22"/>
          <w:lang w:val="el-GR"/>
        </w:rPr>
      </w:pPr>
      <w:r w:rsidRPr="003972E1">
        <w:rPr>
          <w:rFonts w:ascii="Verdana" w:hAnsi="Verdana" w:cs="Arial"/>
          <w:szCs w:val="22"/>
          <w:lang w:val="el-GR"/>
        </w:rPr>
        <w:t>1.</w:t>
      </w:r>
      <w:r w:rsidRPr="003972E1">
        <w:rPr>
          <w:rFonts w:ascii="Verdana" w:hAnsi="Verdana" w:cs="Arial"/>
          <w:szCs w:val="22"/>
          <w:lang w:val="el-GR"/>
        </w:rPr>
        <w:tab/>
        <w:t>Υφιστάμενη ΜΜΕ κάτω της τριετίας ατομικής μορφής:</w:t>
      </w:r>
    </w:p>
    <w:p w:rsidR="00C5756E" w:rsidRPr="003972E1" w:rsidRDefault="00C5756E" w:rsidP="00C5756E">
      <w:pPr>
        <w:spacing w:line="276" w:lineRule="auto"/>
        <w:rPr>
          <w:rFonts w:ascii="Verdana" w:hAnsi="Verdana" w:cs="Arial"/>
          <w:szCs w:val="22"/>
          <w:lang w:val="el-GR"/>
        </w:rPr>
      </w:pPr>
      <w:r w:rsidRPr="003972E1">
        <w:rPr>
          <w:rFonts w:ascii="Verdana" w:hAnsi="Verdana" w:cs="Arial"/>
          <w:szCs w:val="22"/>
          <w:lang w:val="el-GR"/>
        </w:rPr>
        <w:t>a.</w:t>
      </w:r>
      <w:r w:rsidRPr="003972E1">
        <w:rPr>
          <w:rFonts w:ascii="Verdana" w:hAnsi="Verdana" w:cs="Arial"/>
          <w:szCs w:val="22"/>
          <w:lang w:val="el-GR"/>
        </w:rPr>
        <w:tab/>
        <w:t xml:space="preserve">Για τον έλεγχο του εδαφίου (γ) του ως άνω σημείου Πιστοποιητικό αρμόδιας δικαστικής ή διοικητικής αρχής, έκδοσης του τελευταίου εξαμήνου  από το οποίο να προκύπτει ότι δεν τελούν σε πτώχευση, ότι δεν τελούν σε διαδικασία κήρυξης πτώχευσης, πτωχευτικό συμβιβασμό, διαδικασία κήρυξης σε πτωχευτικό συμβιβασμό, ότι δεν τελούν υπό αναγκαστική διαχείριση και διαδικασία έκδοσης απόφασης αναγκαστικής διαχείρισης, ότι δεν έχει κάνει αίτημα για υπαγωγή στην διαδικασία του άρθρου 99 </w:t>
      </w:r>
      <w:proofErr w:type="spellStart"/>
      <w:r w:rsidRPr="003972E1">
        <w:rPr>
          <w:rFonts w:ascii="Verdana" w:hAnsi="Verdana" w:cs="Arial"/>
          <w:szCs w:val="22"/>
          <w:lang w:val="el-GR"/>
        </w:rPr>
        <w:t>ΠτΚ</w:t>
      </w:r>
      <w:proofErr w:type="spellEnd"/>
      <w:r w:rsidRPr="003972E1">
        <w:rPr>
          <w:rFonts w:ascii="Verdana" w:hAnsi="Verdana" w:cs="Arial"/>
          <w:szCs w:val="22"/>
          <w:lang w:val="el-GR"/>
        </w:rPr>
        <w:t>, εφόσον ασκεί εμπορική δραστηριότητα, καθώς και ότι δεν έχει υποβληθεί κατά της επιχείρησης αίτημα για υπαγωγή στην πτωχευτική διαδικασία.</w:t>
      </w:r>
    </w:p>
    <w:p w:rsidR="00C5756E" w:rsidRPr="003972E1" w:rsidRDefault="00C5756E" w:rsidP="00C5756E">
      <w:pPr>
        <w:spacing w:line="276" w:lineRule="auto"/>
        <w:rPr>
          <w:rFonts w:ascii="Verdana" w:hAnsi="Verdana" w:cs="Arial"/>
          <w:szCs w:val="22"/>
          <w:lang w:val="el-GR"/>
        </w:rPr>
      </w:pPr>
    </w:p>
    <w:p w:rsidR="00C5756E" w:rsidRPr="003972E1" w:rsidRDefault="00C5756E" w:rsidP="00C5756E">
      <w:pPr>
        <w:spacing w:line="276" w:lineRule="auto"/>
        <w:rPr>
          <w:rFonts w:ascii="Verdana" w:hAnsi="Verdana" w:cs="Arial"/>
          <w:szCs w:val="22"/>
          <w:lang w:val="el-GR"/>
        </w:rPr>
      </w:pPr>
      <w:r w:rsidRPr="003972E1">
        <w:rPr>
          <w:rFonts w:ascii="Verdana" w:hAnsi="Verdana" w:cs="Arial"/>
          <w:szCs w:val="22"/>
          <w:lang w:val="el-GR"/>
        </w:rPr>
        <w:t>2.</w:t>
      </w:r>
      <w:r w:rsidRPr="003972E1">
        <w:rPr>
          <w:rFonts w:ascii="Verdana" w:hAnsi="Verdana" w:cs="Arial"/>
          <w:szCs w:val="22"/>
          <w:lang w:val="el-GR"/>
        </w:rPr>
        <w:tab/>
        <w:t>Λοιπές υφιστάμενες επιχειρήσεις ατομικής μορφής ανεξαρτήτου χρόνου λειτουργίας με βιβλία Γ κατηγορίας:</w:t>
      </w:r>
    </w:p>
    <w:p w:rsidR="00C5756E" w:rsidRPr="003972E1" w:rsidRDefault="00C5756E" w:rsidP="00C5756E">
      <w:pPr>
        <w:spacing w:line="276" w:lineRule="auto"/>
        <w:rPr>
          <w:rFonts w:ascii="Verdana" w:hAnsi="Verdana" w:cs="Arial"/>
          <w:szCs w:val="22"/>
          <w:lang w:val="el-GR"/>
        </w:rPr>
      </w:pPr>
      <w:r w:rsidRPr="003972E1">
        <w:rPr>
          <w:rFonts w:ascii="Verdana" w:hAnsi="Verdana" w:cs="Arial"/>
          <w:szCs w:val="22"/>
          <w:lang w:val="el-GR"/>
        </w:rPr>
        <w:t>a.</w:t>
      </w:r>
      <w:r w:rsidRPr="003972E1">
        <w:rPr>
          <w:rFonts w:ascii="Verdana" w:hAnsi="Verdana" w:cs="Arial"/>
          <w:szCs w:val="22"/>
          <w:lang w:val="el-GR"/>
        </w:rPr>
        <w:tab/>
        <w:t xml:space="preserve">Για τον έλεγχο του εδαφίου (γ) του ως άνω σημείου Πιστοποιητικό αρμόδιας δικαστικής ή διοικητικής αρχής, έκδοσης του τελευταίου εξαμήνου  από το οποίο να προκύπτει ότι δεν τελούν σε πτώχευση, ότι δεν τελούν σε διαδικασία κήρυξης πτώχευσης, πτωχευτικό συμβιβασμό, διαδικασία κήρυξης σε πτωχευτικό συμβιβασμό, ότι δεν τελούν υπό αναγκαστική διαχείριση και διαδικασία έκδοσης απόφασης αναγκαστικής διαχείρισης ότι δεν έχει κάνει αίτημα για υπαγωγή στην διαδικασία του άρθρου 99 </w:t>
      </w:r>
      <w:proofErr w:type="spellStart"/>
      <w:r w:rsidRPr="003972E1">
        <w:rPr>
          <w:rFonts w:ascii="Verdana" w:hAnsi="Verdana" w:cs="Arial"/>
          <w:szCs w:val="22"/>
          <w:lang w:val="el-GR"/>
        </w:rPr>
        <w:t>ΠτΚ</w:t>
      </w:r>
      <w:proofErr w:type="spellEnd"/>
      <w:r w:rsidRPr="003972E1">
        <w:rPr>
          <w:rFonts w:ascii="Verdana" w:hAnsi="Verdana" w:cs="Arial"/>
          <w:szCs w:val="22"/>
          <w:lang w:val="el-GR"/>
        </w:rPr>
        <w:t>, εφόσον ασκεί εμπορική δραστηριότητα, καθώς και ότι δεν έχει υποβληθεί κατά της επιχείρησης αίτημα για υπαγωγή στην πτωχευτική διαδικασία</w:t>
      </w:r>
    </w:p>
    <w:p w:rsidR="00C5756E" w:rsidRPr="003972E1" w:rsidRDefault="00C5756E" w:rsidP="00C5756E">
      <w:pPr>
        <w:spacing w:line="276" w:lineRule="auto"/>
        <w:rPr>
          <w:rFonts w:ascii="Verdana" w:hAnsi="Verdana" w:cs="Arial"/>
          <w:szCs w:val="22"/>
          <w:lang w:val="el-GR"/>
        </w:rPr>
      </w:pPr>
      <w:r w:rsidRPr="003972E1">
        <w:rPr>
          <w:rFonts w:ascii="Verdana" w:hAnsi="Verdana" w:cs="Arial"/>
          <w:szCs w:val="22"/>
          <w:lang w:val="el-GR"/>
        </w:rPr>
        <w:t>b.</w:t>
      </w:r>
      <w:r w:rsidRPr="003972E1">
        <w:rPr>
          <w:rFonts w:ascii="Verdana" w:hAnsi="Verdana" w:cs="Arial"/>
          <w:szCs w:val="22"/>
          <w:lang w:val="el-GR"/>
        </w:rPr>
        <w:tab/>
        <w:t>Για τον έλεγχο του εδαφίου (α) ή (β)  του ως άνω σημείου ισολογισμούς τελευταίων τριών διαχειριστικών χρήσεων ή όσων εξ αυτών υπάρχουν. Από τα εν λόγω στοιχεία θα λαμβάνεται σαν Εγγεγραμμένο Κεφάλαιο το Σύνολο των Ιδίων Κεφαλαίων Ισολογισμού και σαν Απώλειες οι Ζημίες βάση Κ.Α.Χ.</w:t>
      </w:r>
      <w:r w:rsidR="008707DA" w:rsidRPr="003972E1">
        <w:rPr>
          <w:rFonts w:ascii="Verdana" w:hAnsi="Verdana" w:cs="Arial"/>
          <w:szCs w:val="22"/>
          <w:lang w:val="el-GR"/>
        </w:rPr>
        <w:t xml:space="preserve">(Μόνο για μεγάλες </w:t>
      </w:r>
      <w:proofErr w:type="spellStart"/>
      <w:r w:rsidR="008707DA" w:rsidRPr="003972E1">
        <w:rPr>
          <w:rFonts w:ascii="Verdana" w:hAnsi="Verdana" w:cs="Arial"/>
          <w:szCs w:val="22"/>
          <w:lang w:val="el-GR"/>
        </w:rPr>
        <w:t>επιχ</w:t>
      </w:r>
      <w:proofErr w:type="spellEnd"/>
      <w:r w:rsidR="008707DA" w:rsidRPr="003972E1">
        <w:rPr>
          <w:rFonts w:ascii="Verdana" w:hAnsi="Verdana" w:cs="Arial"/>
          <w:szCs w:val="22"/>
          <w:lang w:val="el-GR"/>
        </w:rPr>
        <w:t>.)</w:t>
      </w:r>
    </w:p>
    <w:p w:rsidR="00C5756E" w:rsidRPr="003972E1" w:rsidRDefault="00C5756E" w:rsidP="00C5756E">
      <w:pPr>
        <w:spacing w:line="276" w:lineRule="auto"/>
        <w:rPr>
          <w:rFonts w:ascii="Verdana" w:hAnsi="Verdana" w:cs="Arial"/>
          <w:szCs w:val="22"/>
          <w:lang w:val="el-GR"/>
        </w:rPr>
      </w:pPr>
      <w:r w:rsidRPr="003972E1">
        <w:rPr>
          <w:rFonts w:ascii="Verdana" w:hAnsi="Verdana" w:cs="Arial"/>
          <w:szCs w:val="22"/>
          <w:lang w:val="el-GR"/>
        </w:rPr>
        <w:t xml:space="preserve"> </w:t>
      </w:r>
    </w:p>
    <w:p w:rsidR="00C5756E" w:rsidRPr="003972E1" w:rsidRDefault="00C5756E" w:rsidP="00C5756E">
      <w:pPr>
        <w:spacing w:line="276" w:lineRule="auto"/>
        <w:rPr>
          <w:rFonts w:ascii="Verdana" w:hAnsi="Verdana" w:cs="Arial"/>
          <w:szCs w:val="22"/>
          <w:lang w:val="el-GR"/>
        </w:rPr>
      </w:pPr>
      <w:r w:rsidRPr="003972E1">
        <w:rPr>
          <w:rFonts w:ascii="Verdana" w:hAnsi="Verdana" w:cs="Arial"/>
          <w:szCs w:val="22"/>
          <w:lang w:val="el-GR"/>
        </w:rPr>
        <w:t>3.</w:t>
      </w:r>
      <w:r w:rsidRPr="003972E1">
        <w:rPr>
          <w:rFonts w:ascii="Verdana" w:hAnsi="Verdana" w:cs="Arial"/>
          <w:szCs w:val="22"/>
          <w:lang w:val="el-GR"/>
        </w:rPr>
        <w:tab/>
        <w:t>Λοιπές υφιστάμενες επιχειρήσεις ατομικής μορφής ανεξαρτήτου χρόνου λειτουργίας με βιβλία όχι Γ κατηγορίας:</w:t>
      </w:r>
    </w:p>
    <w:p w:rsidR="00C5756E" w:rsidRPr="003972E1" w:rsidRDefault="00C5756E" w:rsidP="00C5756E">
      <w:pPr>
        <w:spacing w:line="276" w:lineRule="auto"/>
        <w:rPr>
          <w:rFonts w:ascii="Verdana" w:hAnsi="Verdana" w:cs="Arial"/>
          <w:szCs w:val="22"/>
          <w:lang w:val="el-GR"/>
        </w:rPr>
      </w:pPr>
      <w:r w:rsidRPr="003972E1">
        <w:rPr>
          <w:rFonts w:ascii="Verdana" w:hAnsi="Verdana" w:cs="Arial"/>
          <w:szCs w:val="22"/>
          <w:lang w:val="el-GR"/>
        </w:rPr>
        <w:t>a.</w:t>
      </w:r>
      <w:r w:rsidRPr="003972E1">
        <w:rPr>
          <w:rFonts w:ascii="Verdana" w:hAnsi="Verdana" w:cs="Arial"/>
          <w:szCs w:val="22"/>
          <w:lang w:val="el-GR"/>
        </w:rPr>
        <w:tab/>
        <w:t xml:space="preserve">Για τον έλεγχο του εδαφίου (γ) του ως άνω σημείου Πιστοποιητικό αρμόδιας δικαστικής ή διοικητικής αρχής, έκδοσης του τελευταίου εξαμήνου  από το οποίο να προκύπτει ότι δεν τελούν σε πτώχευση, ότι δεν τελούν σε διαδικασία κήρυξης πτώχευσης, πτωχευτικό συμβιβασμό, διαδικασία κήρυξης σε πτωχευτικό συμβιβασμό, ότι δεν τελούν υπό αναγκαστική διαχείριση και διαδικασία έκδοσης απόφασης αναγκαστικής διαχείρισης ότι δεν έχει κάνει αίτημα για υπαγωγή στην διαδικασία του άρθρου 99 </w:t>
      </w:r>
      <w:proofErr w:type="spellStart"/>
      <w:r w:rsidRPr="003972E1">
        <w:rPr>
          <w:rFonts w:ascii="Verdana" w:hAnsi="Verdana" w:cs="Arial"/>
          <w:szCs w:val="22"/>
          <w:lang w:val="el-GR"/>
        </w:rPr>
        <w:t>ΠτΚ</w:t>
      </w:r>
      <w:proofErr w:type="spellEnd"/>
      <w:r w:rsidRPr="003972E1">
        <w:rPr>
          <w:rFonts w:ascii="Verdana" w:hAnsi="Verdana" w:cs="Arial"/>
          <w:szCs w:val="22"/>
          <w:lang w:val="el-GR"/>
        </w:rPr>
        <w:t>, εφόσον ασκεί εμπορική δραστηριότητα, καθώς και ότι δεν έχει υποβληθεί κατά της επιχείρησης αίτημα για υπαγωγή στην πτωχευτική διαδικασία</w:t>
      </w:r>
    </w:p>
    <w:p w:rsidR="00C5756E" w:rsidRPr="003972E1" w:rsidRDefault="00C5756E" w:rsidP="00C5756E">
      <w:pPr>
        <w:spacing w:line="276" w:lineRule="auto"/>
        <w:rPr>
          <w:rFonts w:ascii="Verdana" w:hAnsi="Verdana" w:cs="Arial"/>
          <w:szCs w:val="22"/>
          <w:lang w:val="el-GR"/>
        </w:rPr>
      </w:pPr>
      <w:r w:rsidRPr="003972E1">
        <w:rPr>
          <w:rFonts w:ascii="Verdana" w:hAnsi="Verdana" w:cs="Arial"/>
          <w:szCs w:val="22"/>
          <w:lang w:val="el-GR"/>
        </w:rPr>
        <w:t xml:space="preserve"> b.</w:t>
      </w:r>
      <w:r w:rsidRPr="003972E1">
        <w:rPr>
          <w:rFonts w:ascii="Verdana" w:hAnsi="Verdana" w:cs="Arial"/>
          <w:szCs w:val="22"/>
          <w:lang w:val="el-GR"/>
        </w:rPr>
        <w:tab/>
        <w:t>Για τον έλεγχο του εδαφίου (α) ή (β)  του ως άνω σημείου Βεβαίωση έναρξης επιτηδεύματος από την αρμόδια Οικονομική Αρχή (Δ.Ο.Υ.) και   Δηλώσεις Φορολογίας Εισοδήματος Ε3 των τριών  τελευταίων κλεισμένων διαχειριστικών χρήσεων  ή όσων εξ αυτών υπάρχουν.</w:t>
      </w:r>
      <w:r w:rsidR="008707DA" w:rsidRPr="003972E1">
        <w:rPr>
          <w:rFonts w:ascii="Verdana" w:hAnsi="Verdana" w:cs="Arial"/>
          <w:szCs w:val="22"/>
          <w:lang w:val="el-GR"/>
        </w:rPr>
        <w:t xml:space="preserve"> (Μόνο για μεγάλες </w:t>
      </w:r>
      <w:proofErr w:type="spellStart"/>
      <w:r w:rsidR="008707DA" w:rsidRPr="003972E1">
        <w:rPr>
          <w:rFonts w:ascii="Verdana" w:hAnsi="Verdana" w:cs="Arial"/>
          <w:szCs w:val="22"/>
          <w:lang w:val="el-GR"/>
        </w:rPr>
        <w:t>επιχ</w:t>
      </w:r>
      <w:proofErr w:type="spellEnd"/>
      <w:r w:rsidR="008707DA" w:rsidRPr="003972E1">
        <w:rPr>
          <w:rFonts w:ascii="Verdana" w:hAnsi="Verdana" w:cs="Arial"/>
          <w:szCs w:val="22"/>
          <w:lang w:val="el-GR"/>
        </w:rPr>
        <w:t>.)</w:t>
      </w:r>
    </w:p>
    <w:p w:rsidR="00C5756E" w:rsidRPr="003972E1" w:rsidRDefault="00C5756E" w:rsidP="00C5756E">
      <w:pPr>
        <w:spacing w:line="276" w:lineRule="auto"/>
        <w:rPr>
          <w:rFonts w:ascii="Verdana" w:hAnsi="Verdana" w:cs="Arial"/>
          <w:szCs w:val="22"/>
          <w:lang w:val="el-GR"/>
        </w:rPr>
      </w:pPr>
    </w:p>
    <w:p w:rsidR="00C5756E" w:rsidRPr="003972E1" w:rsidRDefault="00C5756E" w:rsidP="00C5756E">
      <w:pPr>
        <w:spacing w:line="276" w:lineRule="auto"/>
        <w:rPr>
          <w:rFonts w:ascii="Verdana" w:hAnsi="Verdana" w:cs="Arial"/>
          <w:szCs w:val="22"/>
          <w:lang w:val="el-GR"/>
        </w:rPr>
      </w:pPr>
      <w:r w:rsidRPr="003972E1">
        <w:rPr>
          <w:rFonts w:ascii="Verdana" w:hAnsi="Verdana" w:cs="Arial"/>
          <w:szCs w:val="22"/>
          <w:lang w:val="el-GR"/>
        </w:rPr>
        <w:t>4.</w:t>
      </w:r>
      <w:r w:rsidRPr="003972E1">
        <w:rPr>
          <w:rFonts w:ascii="Verdana" w:hAnsi="Verdana" w:cs="Arial"/>
          <w:szCs w:val="22"/>
          <w:lang w:val="el-GR"/>
        </w:rPr>
        <w:tab/>
        <w:t>Υφιστάμενη ΜΜΕ κάτω της τριετίας άλλης νομικής μορφής πλην ατομικής:</w:t>
      </w:r>
    </w:p>
    <w:p w:rsidR="00C5756E" w:rsidRPr="003972E1" w:rsidRDefault="00C5756E" w:rsidP="00C5756E">
      <w:pPr>
        <w:spacing w:line="276" w:lineRule="auto"/>
        <w:rPr>
          <w:rFonts w:ascii="Verdana" w:hAnsi="Verdana" w:cs="Arial"/>
          <w:szCs w:val="22"/>
          <w:lang w:val="el-GR"/>
        </w:rPr>
      </w:pPr>
      <w:r w:rsidRPr="003972E1">
        <w:rPr>
          <w:rFonts w:ascii="Verdana" w:hAnsi="Verdana" w:cs="Arial"/>
          <w:szCs w:val="22"/>
          <w:lang w:val="el-GR"/>
        </w:rPr>
        <w:lastRenderedPageBreak/>
        <w:t>a.</w:t>
      </w:r>
      <w:r w:rsidRPr="003972E1">
        <w:rPr>
          <w:rFonts w:ascii="Verdana" w:hAnsi="Verdana" w:cs="Arial"/>
          <w:szCs w:val="22"/>
          <w:lang w:val="el-GR"/>
        </w:rPr>
        <w:tab/>
        <w:t>Για τον έλεγχο του εδαφίου (γ) Πιστοποιητικό αρμόδιας δικαστικής ή διοικητικής αρχής, έκδοσης του τελευταίου εξαμήνου  από το οποίο να προκύπτει ότι δεν τελούν υπό κοινή εκκαθάριση του Κ.Ν. 2190/1920 όπως εκάστοτε ισχύει και/ή</w:t>
      </w:r>
    </w:p>
    <w:p w:rsidR="00C5756E" w:rsidRPr="003972E1" w:rsidRDefault="00C5756E" w:rsidP="00C5756E">
      <w:pPr>
        <w:spacing w:line="276" w:lineRule="auto"/>
        <w:rPr>
          <w:rFonts w:ascii="Verdana" w:hAnsi="Verdana" w:cs="Arial"/>
          <w:szCs w:val="22"/>
          <w:lang w:val="el-GR"/>
        </w:rPr>
      </w:pPr>
      <w:r w:rsidRPr="003972E1">
        <w:rPr>
          <w:rFonts w:ascii="Verdana" w:hAnsi="Verdana" w:cs="Arial"/>
          <w:szCs w:val="22"/>
          <w:lang w:val="el-GR"/>
        </w:rPr>
        <w:t>b.</w:t>
      </w:r>
      <w:r w:rsidRPr="003972E1">
        <w:rPr>
          <w:rFonts w:ascii="Verdana" w:hAnsi="Verdana" w:cs="Arial"/>
          <w:szCs w:val="22"/>
          <w:lang w:val="el-GR"/>
        </w:rPr>
        <w:tab/>
        <w:t>Πιστοποιητικό αρμόδιας δικαστικής ή διοικητικής αρχής, έκδοσης του τελευταίου εξαμήνου από το οποίο να προκύπτει ότι δεν τελούν υπό ειδική εκκαθάριση του ν.1892/1990 όπως εκάστοτε ισχύει και/ή</w:t>
      </w:r>
    </w:p>
    <w:p w:rsidR="00C5756E" w:rsidRPr="003972E1" w:rsidRDefault="00C5756E" w:rsidP="00C5756E">
      <w:pPr>
        <w:spacing w:line="276" w:lineRule="auto"/>
        <w:rPr>
          <w:rFonts w:ascii="Verdana" w:hAnsi="Verdana" w:cs="Arial"/>
          <w:szCs w:val="22"/>
          <w:lang w:val="el-GR"/>
        </w:rPr>
      </w:pPr>
      <w:r w:rsidRPr="003972E1">
        <w:rPr>
          <w:rFonts w:ascii="Verdana" w:hAnsi="Verdana" w:cs="Arial"/>
          <w:szCs w:val="22"/>
          <w:lang w:val="el-GR"/>
        </w:rPr>
        <w:t>c.</w:t>
      </w:r>
      <w:r w:rsidRPr="003972E1">
        <w:rPr>
          <w:rFonts w:ascii="Verdana" w:hAnsi="Verdana" w:cs="Arial"/>
          <w:szCs w:val="22"/>
          <w:lang w:val="el-GR"/>
        </w:rPr>
        <w:tab/>
        <w:t xml:space="preserve">Πιστοποιητικό αρμόδιας δικαστικής ή διοικητικής αρχής, έκδοσης του τελευταίου εξαμήνου  από το οποίο να προκύπτει ότι δεν τελούν υπό ειδική εκκαθάριση σε λειτουργία του άρθρου 106ια του Πτωχευτικού Κώδικα ούτε σε καθεστώς </w:t>
      </w:r>
      <w:proofErr w:type="spellStart"/>
      <w:r w:rsidRPr="003972E1">
        <w:rPr>
          <w:rFonts w:ascii="Verdana" w:hAnsi="Verdana" w:cs="Arial"/>
          <w:szCs w:val="22"/>
          <w:lang w:val="el-GR"/>
        </w:rPr>
        <w:t>προπτωχευτικής</w:t>
      </w:r>
      <w:proofErr w:type="spellEnd"/>
      <w:r w:rsidRPr="003972E1">
        <w:rPr>
          <w:rFonts w:ascii="Verdana" w:hAnsi="Verdana" w:cs="Arial"/>
          <w:szCs w:val="22"/>
          <w:lang w:val="el-GR"/>
        </w:rPr>
        <w:t xml:space="preserve"> διαδικασίας εξυγίανσης του άρθρου 99 του Πτωχευτικού Κώδικα καθώς και ότι δεν έχει υποβληθεί κατά της επιχείρησης αίτημα για υπαγωγή στην πτωχευτική διαδικασία. </w:t>
      </w:r>
    </w:p>
    <w:p w:rsidR="00C5756E" w:rsidRPr="003972E1" w:rsidRDefault="00C5756E" w:rsidP="00C5756E">
      <w:pPr>
        <w:spacing w:line="276" w:lineRule="auto"/>
        <w:rPr>
          <w:rFonts w:ascii="Verdana" w:hAnsi="Verdana" w:cs="Arial"/>
          <w:szCs w:val="22"/>
          <w:lang w:val="el-GR"/>
        </w:rPr>
      </w:pPr>
    </w:p>
    <w:p w:rsidR="00C5756E" w:rsidRPr="003972E1" w:rsidRDefault="00C5756E" w:rsidP="00C5756E">
      <w:pPr>
        <w:spacing w:line="276" w:lineRule="auto"/>
        <w:rPr>
          <w:rFonts w:ascii="Verdana" w:hAnsi="Verdana" w:cs="Arial"/>
          <w:szCs w:val="22"/>
          <w:lang w:val="el-GR"/>
        </w:rPr>
      </w:pPr>
      <w:r w:rsidRPr="003972E1">
        <w:rPr>
          <w:rFonts w:ascii="Verdana" w:hAnsi="Verdana" w:cs="Arial"/>
          <w:szCs w:val="22"/>
          <w:lang w:val="el-GR"/>
        </w:rPr>
        <w:t>5.</w:t>
      </w:r>
      <w:r w:rsidRPr="003972E1">
        <w:rPr>
          <w:rFonts w:ascii="Verdana" w:hAnsi="Verdana" w:cs="Arial"/>
          <w:szCs w:val="22"/>
          <w:lang w:val="el-GR"/>
        </w:rPr>
        <w:tab/>
        <w:t>Λοιπές υφιστάμενες επιχειρήσεις άλλης νομικής μορφής πλην ατομικής ανεξαρτήτου χρόνου λειτουργίας με βιβλία Γ κατηγορίας:</w:t>
      </w:r>
    </w:p>
    <w:p w:rsidR="00C5756E" w:rsidRPr="003972E1" w:rsidRDefault="00C5756E" w:rsidP="00C5756E">
      <w:pPr>
        <w:spacing w:line="276" w:lineRule="auto"/>
        <w:rPr>
          <w:rFonts w:ascii="Verdana" w:hAnsi="Verdana" w:cs="Arial"/>
          <w:szCs w:val="22"/>
          <w:lang w:val="el-GR"/>
        </w:rPr>
      </w:pPr>
      <w:r w:rsidRPr="003972E1">
        <w:rPr>
          <w:rFonts w:ascii="Verdana" w:hAnsi="Verdana" w:cs="Arial"/>
          <w:szCs w:val="22"/>
          <w:lang w:val="el-GR"/>
        </w:rPr>
        <w:t>a.</w:t>
      </w:r>
      <w:r w:rsidRPr="003972E1">
        <w:rPr>
          <w:rFonts w:ascii="Verdana" w:hAnsi="Verdana" w:cs="Arial"/>
          <w:szCs w:val="22"/>
          <w:lang w:val="el-GR"/>
        </w:rPr>
        <w:tab/>
        <w:t>Για τον έλεγχο του εδαφίου (γ) Πιστοποιητικό αρμόδιας δικαστικής ή διοικητικής αρχής, έκδοσης του τελευταίου εξαμήνου  από το οποίο να προκύπτει ότι δεν τελούν υπό κοινή εκκαθάριση του Κ.Ν. 2190/1920 όπως εκάστοτε ισχύει και/ή</w:t>
      </w:r>
    </w:p>
    <w:p w:rsidR="00C5756E" w:rsidRPr="003972E1" w:rsidRDefault="00C5756E" w:rsidP="00C5756E">
      <w:pPr>
        <w:spacing w:line="276" w:lineRule="auto"/>
        <w:rPr>
          <w:rFonts w:ascii="Verdana" w:hAnsi="Verdana" w:cs="Arial"/>
          <w:szCs w:val="22"/>
          <w:lang w:val="el-GR"/>
        </w:rPr>
      </w:pPr>
      <w:r w:rsidRPr="003972E1">
        <w:rPr>
          <w:rFonts w:ascii="Verdana" w:hAnsi="Verdana" w:cs="Arial"/>
          <w:szCs w:val="22"/>
          <w:lang w:val="el-GR"/>
        </w:rPr>
        <w:t>b.</w:t>
      </w:r>
      <w:r w:rsidRPr="003972E1">
        <w:rPr>
          <w:rFonts w:ascii="Verdana" w:hAnsi="Verdana" w:cs="Arial"/>
          <w:szCs w:val="22"/>
          <w:lang w:val="el-GR"/>
        </w:rPr>
        <w:tab/>
        <w:t xml:space="preserve">Πιστοποιητικό αρμόδιας δικαστικής ή διοικητικής αρχής, έκδοσης του τελευταίου εξαμήνου από το οποίο να προκύπτει ότι δεν τελούν υπό ειδική εκκαθάριση του ν.1892/1990 όπως εκάστοτε ισχύει και/ή </w:t>
      </w:r>
    </w:p>
    <w:p w:rsidR="00C5756E" w:rsidRPr="003972E1" w:rsidRDefault="00C5756E" w:rsidP="00C5756E">
      <w:pPr>
        <w:spacing w:line="276" w:lineRule="auto"/>
        <w:rPr>
          <w:rFonts w:ascii="Verdana" w:hAnsi="Verdana" w:cs="Arial"/>
          <w:szCs w:val="22"/>
          <w:lang w:val="el-GR"/>
        </w:rPr>
      </w:pPr>
      <w:r w:rsidRPr="003972E1">
        <w:rPr>
          <w:rFonts w:ascii="Verdana" w:hAnsi="Verdana" w:cs="Arial"/>
          <w:szCs w:val="22"/>
          <w:lang w:val="el-GR"/>
        </w:rPr>
        <w:t>c.</w:t>
      </w:r>
      <w:r w:rsidRPr="003972E1">
        <w:rPr>
          <w:rFonts w:ascii="Verdana" w:hAnsi="Verdana" w:cs="Arial"/>
          <w:szCs w:val="22"/>
          <w:lang w:val="el-GR"/>
        </w:rPr>
        <w:tab/>
        <w:t xml:space="preserve">Πιστοποιητικό αρμόδιας δικαστικής ή διοικητικής αρχής, έκδοσης του τελευταίου εξαμήνου  από το οποίο να προκύπτει ότι δεν τελούν υπό ειδική εκκαθάριση σε λειτουργία του άρθρου 106ια του Πτωχευτικού Κώδικα ούτε σε καθεστώς </w:t>
      </w:r>
      <w:proofErr w:type="spellStart"/>
      <w:r w:rsidRPr="003972E1">
        <w:rPr>
          <w:rFonts w:ascii="Verdana" w:hAnsi="Verdana" w:cs="Arial"/>
          <w:szCs w:val="22"/>
          <w:lang w:val="el-GR"/>
        </w:rPr>
        <w:t>προπτωχευτικής</w:t>
      </w:r>
      <w:proofErr w:type="spellEnd"/>
      <w:r w:rsidRPr="003972E1">
        <w:rPr>
          <w:rFonts w:ascii="Verdana" w:hAnsi="Verdana" w:cs="Arial"/>
          <w:szCs w:val="22"/>
          <w:lang w:val="el-GR"/>
        </w:rPr>
        <w:t xml:space="preserve"> διαδικασίας εξυγίανσης του άρθρου 99 του Πτωχευτικού Κώδικα καθώς και ότι δεν έχει υποβληθεί κατά της επιχείρησης αίτημα για υπαγωγή στην πτωχευτική διαδικασία και </w:t>
      </w:r>
    </w:p>
    <w:p w:rsidR="00C5756E" w:rsidRPr="003972E1" w:rsidRDefault="00C5756E" w:rsidP="00C5756E">
      <w:pPr>
        <w:spacing w:line="276" w:lineRule="auto"/>
        <w:rPr>
          <w:rFonts w:ascii="Verdana" w:hAnsi="Verdana" w:cs="Arial"/>
          <w:szCs w:val="22"/>
          <w:lang w:val="el-GR"/>
        </w:rPr>
      </w:pPr>
      <w:r w:rsidRPr="003972E1">
        <w:rPr>
          <w:rFonts w:ascii="Verdana" w:hAnsi="Verdana" w:cs="Arial"/>
          <w:szCs w:val="22"/>
          <w:lang w:val="el-GR"/>
        </w:rPr>
        <w:t>d.</w:t>
      </w:r>
      <w:r w:rsidRPr="003972E1">
        <w:rPr>
          <w:rFonts w:ascii="Verdana" w:hAnsi="Verdana" w:cs="Arial"/>
          <w:szCs w:val="22"/>
          <w:lang w:val="el-GR"/>
        </w:rPr>
        <w:tab/>
        <w:t xml:space="preserve">Για τον έλεγχο του εδαφίου (α) ή (β)  του ως άνω σημείου ισολογισμούς τελευταίων τριών διαχειριστικών χρήσεων ή όσων εξ αυτών υπάρχουν. Από τα εν λόγω στοιχεία θα λαμβάνεται σαν Εγγεγραμμένο Κεφάλαιο το Σύνολο των Ιδίων Κεφαλαίων Ισολογισμού και σαν Απώλειες οι Ζημίες βάση Κ.Α.Χ. </w:t>
      </w:r>
    </w:p>
    <w:p w:rsidR="00C5756E" w:rsidRPr="003972E1" w:rsidRDefault="00C5756E" w:rsidP="00C5756E">
      <w:pPr>
        <w:spacing w:line="276" w:lineRule="auto"/>
        <w:rPr>
          <w:rFonts w:ascii="Verdana" w:hAnsi="Verdana" w:cs="Arial"/>
          <w:szCs w:val="22"/>
          <w:lang w:val="el-GR"/>
        </w:rPr>
      </w:pPr>
    </w:p>
    <w:p w:rsidR="00C5756E" w:rsidRPr="003972E1" w:rsidRDefault="00C5756E" w:rsidP="00C5756E">
      <w:pPr>
        <w:spacing w:line="276" w:lineRule="auto"/>
        <w:rPr>
          <w:rFonts w:ascii="Verdana" w:hAnsi="Verdana" w:cs="Arial"/>
          <w:szCs w:val="22"/>
          <w:lang w:val="el-GR"/>
        </w:rPr>
      </w:pPr>
      <w:r w:rsidRPr="003972E1">
        <w:rPr>
          <w:rFonts w:ascii="Verdana" w:hAnsi="Verdana" w:cs="Arial"/>
          <w:szCs w:val="22"/>
          <w:lang w:val="el-GR"/>
        </w:rPr>
        <w:t>6.</w:t>
      </w:r>
      <w:r w:rsidRPr="003972E1">
        <w:rPr>
          <w:rFonts w:ascii="Verdana" w:hAnsi="Verdana" w:cs="Arial"/>
          <w:szCs w:val="22"/>
          <w:lang w:val="el-GR"/>
        </w:rPr>
        <w:tab/>
        <w:t>Λοιπές υφιστάμενες επιχειρήσεις άλλης νομικής μορφής πλην ατομικής ανεξαρτήτου χρόνου λειτουργίας με βιβλία όχι Γ κατηγορίας:</w:t>
      </w:r>
    </w:p>
    <w:p w:rsidR="00C5756E" w:rsidRPr="003972E1" w:rsidRDefault="00C5756E" w:rsidP="00C5756E">
      <w:pPr>
        <w:spacing w:line="276" w:lineRule="auto"/>
        <w:rPr>
          <w:rFonts w:ascii="Verdana" w:hAnsi="Verdana" w:cs="Arial"/>
          <w:szCs w:val="22"/>
          <w:lang w:val="el-GR"/>
        </w:rPr>
      </w:pPr>
      <w:r w:rsidRPr="003972E1">
        <w:rPr>
          <w:rFonts w:ascii="Verdana" w:hAnsi="Verdana" w:cs="Arial"/>
          <w:szCs w:val="22"/>
          <w:lang w:val="el-GR"/>
        </w:rPr>
        <w:t>a.</w:t>
      </w:r>
      <w:r w:rsidRPr="003972E1">
        <w:rPr>
          <w:rFonts w:ascii="Verdana" w:hAnsi="Verdana" w:cs="Arial"/>
          <w:szCs w:val="22"/>
          <w:lang w:val="el-GR"/>
        </w:rPr>
        <w:tab/>
        <w:t>Για τον έλεγχο του εδαφίου (γ) Πιστοποιητικό αρμόδιας δικαστικής ή διοικητικής αρχής, έκδοσης του τελευταίου εξαμήνου  από το οποίο να προκύπτει ότι δεν τελούν υπό κοινή εκκαθάριση του Κ.Ν. 2190/1920 όπως εκάστοτε ισχύει και/ή</w:t>
      </w:r>
    </w:p>
    <w:p w:rsidR="00C5756E" w:rsidRPr="003972E1" w:rsidRDefault="00C5756E" w:rsidP="00C5756E">
      <w:pPr>
        <w:spacing w:line="276" w:lineRule="auto"/>
        <w:rPr>
          <w:rFonts w:ascii="Verdana" w:hAnsi="Verdana" w:cs="Arial"/>
          <w:szCs w:val="22"/>
          <w:lang w:val="el-GR"/>
        </w:rPr>
      </w:pPr>
      <w:r w:rsidRPr="003972E1">
        <w:rPr>
          <w:rFonts w:ascii="Verdana" w:hAnsi="Verdana" w:cs="Arial"/>
          <w:szCs w:val="22"/>
          <w:lang w:val="el-GR"/>
        </w:rPr>
        <w:t>b.</w:t>
      </w:r>
      <w:r w:rsidRPr="003972E1">
        <w:rPr>
          <w:rFonts w:ascii="Verdana" w:hAnsi="Verdana" w:cs="Arial"/>
          <w:szCs w:val="22"/>
          <w:lang w:val="el-GR"/>
        </w:rPr>
        <w:tab/>
        <w:t xml:space="preserve">Πιστοποιητικό αρμόδιας δικαστικής ή διοικητικής αρχής, έκδοσης του τελευταίου εξαμήνου από το οποίο να προκύπτει ότι δεν τελούν υπό ειδική εκκαθάριση του ν.1892/1990 όπως εκάστοτε ισχύει και/ή </w:t>
      </w:r>
    </w:p>
    <w:p w:rsidR="00C5756E" w:rsidRPr="003972E1" w:rsidRDefault="00C5756E" w:rsidP="00C5756E">
      <w:pPr>
        <w:spacing w:line="276" w:lineRule="auto"/>
        <w:rPr>
          <w:rFonts w:ascii="Verdana" w:hAnsi="Verdana" w:cs="Arial"/>
          <w:szCs w:val="22"/>
          <w:lang w:val="el-GR"/>
        </w:rPr>
      </w:pPr>
      <w:r w:rsidRPr="003972E1">
        <w:rPr>
          <w:rFonts w:ascii="Verdana" w:hAnsi="Verdana" w:cs="Arial"/>
          <w:szCs w:val="22"/>
          <w:lang w:val="el-GR"/>
        </w:rPr>
        <w:t>c.</w:t>
      </w:r>
      <w:r w:rsidRPr="003972E1">
        <w:rPr>
          <w:rFonts w:ascii="Verdana" w:hAnsi="Verdana" w:cs="Arial"/>
          <w:szCs w:val="22"/>
          <w:lang w:val="el-GR"/>
        </w:rPr>
        <w:tab/>
        <w:t xml:space="preserve">Πιστοποιητικό αρμόδιας δικαστικής ή διοικητικής αρχής, έκδοσης του τελευταίου εξαμήνου  από το οποίο να προκύπτει ότι δεν τελούν υπό ειδική εκκαθάριση σε λειτουργία του άρθρου 106ια του Πτωχευτικού Κώδικα ούτε σε καθεστώς </w:t>
      </w:r>
      <w:proofErr w:type="spellStart"/>
      <w:r w:rsidRPr="003972E1">
        <w:rPr>
          <w:rFonts w:ascii="Verdana" w:hAnsi="Verdana" w:cs="Arial"/>
          <w:szCs w:val="22"/>
          <w:lang w:val="el-GR"/>
        </w:rPr>
        <w:t>προπτωχευτικής</w:t>
      </w:r>
      <w:proofErr w:type="spellEnd"/>
      <w:r w:rsidRPr="003972E1">
        <w:rPr>
          <w:rFonts w:ascii="Verdana" w:hAnsi="Verdana" w:cs="Arial"/>
          <w:szCs w:val="22"/>
          <w:lang w:val="el-GR"/>
        </w:rPr>
        <w:t xml:space="preserve"> διαδικασίας εξυγίανσης του άρθρου 99 του Πτωχευτικού Κώδικα καθώς και ότι δεν έχει υποβληθεί κατά της επιχείρησης αίτημα για υπαγωγή στην πτωχευτική διαδικασία και </w:t>
      </w:r>
    </w:p>
    <w:p w:rsidR="00C5756E" w:rsidRPr="003972E1" w:rsidRDefault="00C5756E" w:rsidP="00C5756E">
      <w:pPr>
        <w:spacing w:line="276" w:lineRule="auto"/>
        <w:rPr>
          <w:rFonts w:ascii="Verdana" w:hAnsi="Verdana" w:cs="Arial"/>
          <w:szCs w:val="22"/>
          <w:lang w:val="el-GR"/>
        </w:rPr>
      </w:pPr>
      <w:r w:rsidRPr="003972E1">
        <w:rPr>
          <w:rFonts w:ascii="Verdana" w:hAnsi="Verdana" w:cs="Arial"/>
          <w:szCs w:val="22"/>
          <w:lang w:val="el-GR"/>
        </w:rPr>
        <w:t>d.</w:t>
      </w:r>
      <w:r w:rsidRPr="003972E1">
        <w:rPr>
          <w:rFonts w:ascii="Verdana" w:hAnsi="Verdana" w:cs="Arial"/>
          <w:szCs w:val="22"/>
          <w:lang w:val="el-GR"/>
        </w:rPr>
        <w:tab/>
        <w:t>Για τον έλεγχο του εδαφίου (α) ή (β)  του ως άνω σημείου το πιο πρόσφατο κωδικοποιημένο καταστατικό και οι τυχόν μεταγενέστερες  τροποποιήσεις αυτού, μαζί με τα αντίστοιχα ΦΕΚ  δημοσίευσης  όπου  αυτή προβλέπεται  και   Δηλώσεις Φορολογίας Εισοδήματος Ε3 των τριών  τελευταίων κλεισμένων διαχειριστικών χρήσεων  ή όσων εξ αυτών υπάρχουν.</w:t>
      </w:r>
    </w:p>
    <w:p w:rsidR="00C5756E" w:rsidRPr="003972E1" w:rsidRDefault="00C5756E" w:rsidP="00C5756E">
      <w:pPr>
        <w:spacing w:line="276" w:lineRule="auto"/>
        <w:rPr>
          <w:rFonts w:ascii="Verdana" w:hAnsi="Verdana" w:cs="Arial"/>
          <w:szCs w:val="22"/>
          <w:lang w:val="el-GR"/>
        </w:rPr>
      </w:pPr>
    </w:p>
    <w:p w:rsidR="00C5756E" w:rsidRPr="003972E1" w:rsidRDefault="00C5756E" w:rsidP="00C5756E">
      <w:pPr>
        <w:spacing w:line="276" w:lineRule="auto"/>
        <w:rPr>
          <w:rFonts w:ascii="Verdana" w:hAnsi="Verdana" w:cs="Arial"/>
          <w:szCs w:val="22"/>
          <w:lang w:val="el-GR"/>
        </w:rPr>
      </w:pPr>
      <w:r w:rsidRPr="003972E1">
        <w:rPr>
          <w:rFonts w:ascii="Verdana" w:hAnsi="Verdana" w:cs="Arial"/>
          <w:szCs w:val="22"/>
          <w:lang w:val="el-GR"/>
        </w:rPr>
        <w:lastRenderedPageBreak/>
        <w:t>7.</w:t>
      </w:r>
      <w:r w:rsidRPr="003972E1">
        <w:rPr>
          <w:rFonts w:ascii="Verdana" w:hAnsi="Verdana" w:cs="Arial"/>
          <w:szCs w:val="22"/>
          <w:lang w:val="el-GR"/>
        </w:rPr>
        <w:tab/>
        <w:t>Το σύνολο των επιχειρήσεων θα δηλώνουν υπευθύνως ότι: «Η επιχείρηση δεν έχει λάβει ενίσχυση διάσωσης ή αναδιάρθρωσης, ή η επιχείρηση έχει λάβει ενίσχυση διάσωσης αλλά έχει αποπληρώσει το δάνειο και έχει λύσει τη σύμβαση εγγύησης ή η επιχείρηση έχει λάβει ενίσχυση αναδιάρθρωσης η οποία έχει ολοκληρωθεί.».</w:t>
      </w:r>
    </w:p>
    <w:p w:rsidR="00CA4C4D" w:rsidRDefault="00CA4C4D">
      <w:pPr>
        <w:rPr>
          <w:rFonts w:ascii="Verdana" w:hAnsi="Verdana"/>
          <w:szCs w:val="22"/>
          <w:lang w:val="el-GR"/>
        </w:rPr>
      </w:pPr>
    </w:p>
    <w:p w:rsidR="002F7C15" w:rsidRPr="0017468C" w:rsidRDefault="002F7C15" w:rsidP="002F7C15">
      <w:pPr>
        <w:rPr>
          <w:rFonts w:ascii="Verdana" w:hAnsi="Verdana"/>
          <w:b/>
          <w:szCs w:val="22"/>
          <w:lang w:val="el-GR"/>
        </w:rPr>
      </w:pPr>
      <w:bookmarkStart w:id="4" w:name="_GoBack"/>
      <w:bookmarkEnd w:id="4"/>
      <w:r w:rsidRPr="0017468C">
        <w:rPr>
          <w:rFonts w:ascii="Verdana" w:hAnsi="Verdana"/>
          <w:b/>
          <w:szCs w:val="22"/>
          <w:lang w:val="el-GR"/>
        </w:rPr>
        <w:t>Τα στοιχεία των λογαριασμών που αναφέρονται, παρουσιάζονται σύμφωνα με το Ν.4308/2014 (Ελληνικά λογιστικά Πρότυπα - ΕΛΠ).</w:t>
      </w:r>
    </w:p>
    <w:p w:rsidR="002F7C15" w:rsidRPr="003972E1" w:rsidRDefault="002F7C15">
      <w:pPr>
        <w:rPr>
          <w:rFonts w:ascii="Verdana" w:hAnsi="Verdana"/>
          <w:szCs w:val="22"/>
          <w:lang w:val="el-GR"/>
        </w:rPr>
      </w:pPr>
    </w:p>
    <w:sectPr w:rsidR="002F7C15" w:rsidRPr="003972E1" w:rsidSect="00BB431E">
      <w:headerReference w:type="default" r:id="rId7"/>
      <w:footerReference w:type="default" r:id="rId8"/>
      <w:pgSz w:w="11906" w:h="16838"/>
      <w:pgMar w:top="1440" w:right="1080" w:bottom="1440" w:left="10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4FC2" w:rsidRDefault="00E54FC2" w:rsidP="003972E1">
      <w:pPr>
        <w:spacing w:line="240" w:lineRule="auto"/>
      </w:pPr>
      <w:r>
        <w:separator/>
      </w:r>
    </w:p>
  </w:endnote>
  <w:endnote w:type="continuationSeparator" w:id="0">
    <w:p w:rsidR="00E54FC2" w:rsidRDefault="00E54FC2" w:rsidP="003972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8"/>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2"/>
      <w:gridCol w:w="2582"/>
      <w:gridCol w:w="1379"/>
      <w:gridCol w:w="2070"/>
      <w:gridCol w:w="1349"/>
    </w:tblGrid>
    <w:tr w:rsidR="00C92A3D" w:rsidTr="000B411D">
      <w:trPr>
        <w:trHeight w:val="853"/>
        <w:jc w:val="center"/>
      </w:trPr>
      <w:tc>
        <w:tcPr>
          <w:tcW w:w="1296" w:type="pct"/>
          <w:vAlign w:val="center"/>
        </w:tcPr>
        <w:p w:rsidR="00C92A3D" w:rsidRDefault="00C92A3D" w:rsidP="00C92A3D">
          <w:pPr>
            <w:jc w:val="center"/>
          </w:pPr>
          <w:r>
            <w:rPr>
              <w:noProof/>
            </w:rPr>
            <w:drawing>
              <wp:inline distT="0" distB="0" distL="0" distR="0" wp14:anchorId="381631EF" wp14:editId="46866B00">
                <wp:extent cx="1155396" cy="540000"/>
                <wp:effectExtent l="0" t="0" r="0" b="0"/>
                <wp:docPr id="15" name="Εικόνα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5396" cy="540000"/>
                        </a:xfrm>
                        <a:prstGeom prst="rect">
                          <a:avLst/>
                        </a:prstGeom>
                        <a:noFill/>
                        <a:ln>
                          <a:noFill/>
                        </a:ln>
                      </pic:spPr>
                    </pic:pic>
                  </a:graphicData>
                </a:graphic>
              </wp:inline>
            </w:drawing>
          </w:r>
        </w:p>
      </w:tc>
      <w:tc>
        <w:tcPr>
          <w:tcW w:w="1296" w:type="pct"/>
          <w:vAlign w:val="center"/>
        </w:tcPr>
        <w:p w:rsidR="00C92A3D" w:rsidRDefault="00C92A3D" w:rsidP="00C92A3D">
          <w:pPr>
            <w:ind w:firstLine="110"/>
            <w:jc w:val="center"/>
          </w:pPr>
          <w:r>
            <w:rPr>
              <w:noProof/>
            </w:rPr>
            <w:drawing>
              <wp:inline distT="0" distB="0" distL="0" distR="0" wp14:anchorId="2DC3BC4A" wp14:editId="491B1BD4">
                <wp:extent cx="1155399" cy="540000"/>
                <wp:effectExtent l="0" t="0" r="0" b="0"/>
                <wp:docPr id="16" name="Εικόνα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55399" cy="540000"/>
                        </a:xfrm>
                        <a:prstGeom prst="rect">
                          <a:avLst/>
                        </a:prstGeom>
                        <a:noFill/>
                        <a:ln>
                          <a:noFill/>
                        </a:ln>
                      </pic:spPr>
                    </pic:pic>
                  </a:graphicData>
                </a:graphic>
              </wp:inline>
            </w:drawing>
          </w:r>
        </w:p>
      </w:tc>
      <w:tc>
        <w:tcPr>
          <w:tcW w:w="692" w:type="pct"/>
          <w:vAlign w:val="center"/>
        </w:tcPr>
        <w:p w:rsidR="00C92A3D" w:rsidRDefault="00C92A3D" w:rsidP="00C92A3D">
          <w:pPr>
            <w:jc w:val="center"/>
          </w:pPr>
          <w:r>
            <w:rPr>
              <w:noProof/>
            </w:rPr>
            <w:drawing>
              <wp:inline distT="0" distB="0" distL="0" distR="0" wp14:anchorId="30076FA7" wp14:editId="28533921">
                <wp:extent cx="552893" cy="612000"/>
                <wp:effectExtent l="0" t="0" r="0" b="0"/>
                <wp:docPr id="17" name="Εικόνα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flipH="1">
                          <a:off x="0" y="0"/>
                          <a:ext cx="552893" cy="612000"/>
                        </a:xfrm>
                        <a:prstGeom prst="rect">
                          <a:avLst/>
                        </a:prstGeom>
                        <a:noFill/>
                        <a:ln>
                          <a:noFill/>
                        </a:ln>
                      </pic:spPr>
                    </pic:pic>
                  </a:graphicData>
                </a:graphic>
              </wp:inline>
            </w:drawing>
          </w:r>
        </w:p>
      </w:tc>
      <w:tc>
        <w:tcPr>
          <w:tcW w:w="1039" w:type="pct"/>
          <w:vAlign w:val="center"/>
        </w:tcPr>
        <w:p w:rsidR="00C92A3D" w:rsidRDefault="00C92A3D" w:rsidP="00C92A3D">
          <w:pPr>
            <w:jc w:val="center"/>
          </w:pPr>
          <w:r>
            <w:rPr>
              <w:noProof/>
            </w:rPr>
            <w:drawing>
              <wp:inline distT="0" distB="0" distL="0" distR="0" wp14:anchorId="1BC36A34" wp14:editId="32CDFDBF">
                <wp:extent cx="899209" cy="540000"/>
                <wp:effectExtent l="0" t="0" r="0" b="0"/>
                <wp:docPr id="18" name="Εικόνα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9209" cy="540000"/>
                        </a:xfrm>
                        <a:prstGeom prst="rect">
                          <a:avLst/>
                        </a:prstGeom>
                        <a:noFill/>
                        <a:ln>
                          <a:noFill/>
                        </a:ln>
                      </pic:spPr>
                    </pic:pic>
                  </a:graphicData>
                </a:graphic>
              </wp:inline>
            </w:drawing>
          </w:r>
        </w:p>
      </w:tc>
      <w:tc>
        <w:tcPr>
          <w:tcW w:w="677" w:type="pct"/>
          <w:vAlign w:val="center"/>
        </w:tcPr>
        <w:p w:rsidR="00C92A3D" w:rsidRDefault="00C92A3D" w:rsidP="00C92A3D">
          <w:pPr>
            <w:jc w:val="center"/>
          </w:pPr>
          <w:r>
            <w:rPr>
              <w:noProof/>
            </w:rPr>
            <w:drawing>
              <wp:inline distT="0" distB="0" distL="0" distR="0" wp14:anchorId="238C4C59" wp14:editId="5859C281">
                <wp:extent cx="538892" cy="540000"/>
                <wp:effectExtent l="0" t="0" r="0" b="0"/>
                <wp:docPr id="19" name="Εικόνα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8892" cy="540000"/>
                        </a:xfrm>
                        <a:prstGeom prst="rect">
                          <a:avLst/>
                        </a:prstGeom>
                        <a:noFill/>
                        <a:ln>
                          <a:noFill/>
                        </a:ln>
                      </pic:spPr>
                    </pic:pic>
                  </a:graphicData>
                </a:graphic>
              </wp:inline>
            </w:drawing>
          </w:r>
        </w:p>
      </w:tc>
    </w:tr>
  </w:tbl>
  <w:p w:rsidR="003972E1" w:rsidRPr="003972E1" w:rsidRDefault="003972E1">
    <w:pPr>
      <w:pStyle w:val="a7"/>
      <w:jc w:val="right"/>
      <w:rPr>
        <w:rFonts w:ascii="Verdana" w:hAnsi="Verdana"/>
        <w:sz w:val="16"/>
        <w:szCs w:val="16"/>
      </w:rPr>
    </w:pPr>
    <w:r w:rsidRPr="003972E1">
      <w:rPr>
        <w:rFonts w:ascii="Verdana" w:hAnsi="Verdana"/>
        <w:sz w:val="16"/>
        <w:szCs w:val="16"/>
        <w:lang w:val="el-GR"/>
      </w:rPr>
      <w:t>Σελίδα</w:t>
    </w:r>
    <w:sdt>
      <w:sdtPr>
        <w:rPr>
          <w:rFonts w:ascii="Verdana" w:hAnsi="Verdana"/>
          <w:sz w:val="16"/>
          <w:szCs w:val="16"/>
        </w:rPr>
        <w:id w:val="-947931289"/>
        <w:docPartObj>
          <w:docPartGallery w:val="Page Numbers (Bottom of Page)"/>
          <w:docPartUnique/>
        </w:docPartObj>
      </w:sdtPr>
      <w:sdtEndPr/>
      <w:sdtContent>
        <w:sdt>
          <w:sdtPr>
            <w:rPr>
              <w:rFonts w:ascii="Verdana" w:hAnsi="Verdana"/>
              <w:sz w:val="16"/>
              <w:szCs w:val="16"/>
            </w:rPr>
            <w:id w:val="-1769616900"/>
            <w:docPartObj>
              <w:docPartGallery w:val="Page Numbers (Top of Page)"/>
              <w:docPartUnique/>
            </w:docPartObj>
          </w:sdtPr>
          <w:sdtEndPr/>
          <w:sdtContent>
            <w:r w:rsidRPr="003972E1">
              <w:rPr>
                <w:rFonts w:ascii="Verdana" w:hAnsi="Verdana"/>
                <w:sz w:val="16"/>
                <w:szCs w:val="16"/>
              </w:rPr>
              <w:t xml:space="preserve"> </w:t>
            </w:r>
            <w:r w:rsidRPr="003972E1">
              <w:rPr>
                <w:rFonts w:ascii="Verdana" w:hAnsi="Verdana"/>
                <w:b/>
                <w:bCs/>
                <w:sz w:val="16"/>
                <w:szCs w:val="16"/>
              </w:rPr>
              <w:fldChar w:fldCharType="begin"/>
            </w:r>
            <w:r w:rsidRPr="003972E1">
              <w:rPr>
                <w:rFonts w:ascii="Verdana" w:hAnsi="Verdana"/>
                <w:b/>
                <w:bCs/>
                <w:sz w:val="16"/>
                <w:szCs w:val="16"/>
              </w:rPr>
              <w:instrText xml:space="preserve"> PAGE </w:instrText>
            </w:r>
            <w:r w:rsidRPr="003972E1">
              <w:rPr>
                <w:rFonts w:ascii="Verdana" w:hAnsi="Verdana"/>
                <w:b/>
                <w:bCs/>
                <w:sz w:val="16"/>
                <w:szCs w:val="16"/>
              </w:rPr>
              <w:fldChar w:fldCharType="separate"/>
            </w:r>
            <w:r w:rsidR="00BB431E">
              <w:rPr>
                <w:rFonts w:ascii="Verdana" w:hAnsi="Verdana"/>
                <w:b/>
                <w:bCs/>
                <w:noProof/>
                <w:sz w:val="16"/>
                <w:szCs w:val="16"/>
              </w:rPr>
              <w:t>4</w:t>
            </w:r>
            <w:r w:rsidRPr="003972E1">
              <w:rPr>
                <w:rFonts w:ascii="Verdana" w:hAnsi="Verdana"/>
                <w:b/>
                <w:bCs/>
                <w:sz w:val="16"/>
                <w:szCs w:val="16"/>
              </w:rPr>
              <w:fldChar w:fldCharType="end"/>
            </w:r>
            <w:r w:rsidRPr="003972E1">
              <w:rPr>
                <w:rFonts w:ascii="Verdana" w:hAnsi="Verdana"/>
                <w:sz w:val="16"/>
                <w:szCs w:val="16"/>
              </w:rPr>
              <w:t xml:space="preserve"> </w:t>
            </w:r>
            <w:r w:rsidRPr="003972E1">
              <w:rPr>
                <w:rFonts w:ascii="Verdana" w:hAnsi="Verdana"/>
                <w:sz w:val="16"/>
                <w:szCs w:val="16"/>
                <w:lang w:val="el-GR"/>
              </w:rPr>
              <w:t>από</w:t>
            </w:r>
            <w:r w:rsidRPr="003972E1">
              <w:rPr>
                <w:rFonts w:ascii="Verdana" w:hAnsi="Verdana"/>
                <w:sz w:val="16"/>
                <w:szCs w:val="16"/>
              </w:rPr>
              <w:t xml:space="preserve"> </w:t>
            </w:r>
            <w:r w:rsidRPr="003972E1">
              <w:rPr>
                <w:rFonts w:ascii="Verdana" w:hAnsi="Verdana"/>
                <w:b/>
                <w:bCs/>
                <w:sz w:val="16"/>
                <w:szCs w:val="16"/>
              </w:rPr>
              <w:fldChar w:fldCharType="begin"/>
            </w:r>
            <w:r w:rsidRPr="003972E1">
              <w:rPr>
                <w:rFonts w:ascii="Verdana" w:hAnsi="Verdana"/>
                <w:b/>
                <w:bCs/>
                <w:sz w:val="16"/>
                <w:szCs w:val="16"/>
              </w:rPr>
              <w:instrText xml:space="preserve"> NUMPAGES  </w:instrText>
            </w:r>
            <w:r w:rsidRPr="003972E1">
              <w:rPr>
                <w:rFonts w:ascii="Verdana" w:hAnsi="Verdana"/>
                <w:b/>
                <w:bCs/>
                <w:sz w:val="16"/>
                <w:szCs w:val="16"/>
              </w:rPr>
              <w:fldChar w:fldCharType="separate"/>
            </w:r>
            <w:r w:rsidR="00BB431E">
              <w:rPr>
                <w:rFonts w:ascii="Verdana" w:hAnsi="Verdana"/>
                <w:b/>
                <w:bCs/>
                <w:noProof/>
                <w:sz w:val="16"/>
                <w:szCs w:val="16"/>
              </w:rPr>
              <w:t>4</w:t>
            </w:r>
            <w:r w:rsidRPr="003972E1">
              <w:rPr>
                <w:rFonts w:ascii="Verdana" w:hAnsi="Verdana"/>
                <w:b/>
                <w:bCs/>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4FC2" w:rsidRDefault="00E54FC2" w:rsidP="003972E1">
      <w:pPr>
        <w:spacing w:line="240" w:lineRule="auto"/>
      </w:pPr>
      <w:r>
        <w:separator/>
      </w:r>
    </w:p>
  </w:footnote>
  <w:footnote w:type="continuationSeparator" w:id="0">
    <w:p w:rsidR="00E54FC2" w:rsidRDefault="00E54FC2" w:rsidP="003972E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8"/>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44"/>
      <w:gridCol w:w="2718"/>
    </w:tblGrid>
    <w:tr w:rsidR="00C92A3D" w:rsidRPr="00033ACC" w:rsidTr="00C92A3D">
      <w:trPr>
        <w:trHeight w:val="283"/>
      </w:trPr>
      <w:tc>
        <w:tcPr>
          <w:tcW w:w="3636" w:type="pct"/>
          <w:vAlign w:val="bottom"/>
        </w:tcPr>
        <w:p w:rsidR="00C92A3D" w:rsidRPr="00C92A3D" w:rsidRDefault="00C92A3D" w:rsidP="00C92A3D">
          <w:pPr>
            <w:pStyle w:val="1"/>
            <w:numPr>
              <w:ilvl w:val="0"/>
              <w:numId w:val="0"/>
            </w:numPr>
            <w:spacing w:before="0" w:after="0"/>
            <w:outlineLvl w:val="0"/>
            <w:rPr>
              <w:rFonts w:ascii="Verdana" w:hAnsi="Verdana"/>
              <w:b w:val="0"/>
              <w:sz w:val="20"/>
              <w:szCs w:val="22"/>
              <w:lang w:val="el-GR"/>
            </w:rPr>
          </w:pPr>
          <w:r w:rsidRPr="00C92A3D">
            <w:rPr>
              <w:rFonts w:ascii="Verdana" w:hAnsi="Verdana"/>
              <w:b w:val="0"/>
              <w:sz w:val="16"/>
              <w:szCs w:val="22"/>
              <w:lang w:val="el-GR"/>
            </w:rPr>
            <w:t xml:space="preserve">πΑΡΑΡΤΗΜΑ ΙΙ_4 Ορισμός προβληματικών επιχειρήσεων </w:t>
          </w:r>
        </w:p>
      </w:tc>
      <w:tc>
        <w:tcPr>
          <w:tcW w:w="1364" w:type="pct"/>
          <w:vAlign w:val="bottom"/>
        </w:tcPr>
        <w:p w:rsidR="00C92A3D" w:rsidRPr="00033ACC" w:rsidRDefault="00C92A3D" w:rsidP="00C92A3D">
          <w:pPr>
            <w:pStyle w:val="1"/>
            <w:numPr>
              <w:ilvl w:val="0"/>
              <w:numId w:val="0"/>
            </w:numPr>
            <w:spacing w:before="0" w:after="0"/>
            <w:ind w:left="720" w:hanging="720"/>
            <w:outlineLvl w:val="0"/>
            <w:rPr>
              <w:b w:val="0"/>
              <w:sz w:val="16"/>
            </w:rPr>
          </w:pPr>
          <w:r w:rsidRPr="00033ACC">
            <w:rPr>
              <w:noProof/>
            </w:rPr>
            <w:drawing>
              <wp:inline distT="0" distB="0" distL="0" distR="0" wp14:anchorId="7B8217FB" wp14:editId="48DEFC95">
                <wp:extent cx="1478768" cy="360000"/>
                <wp:effectExtent l="0" t="0" r="0" b="0"/>
                <wp:docPr id="14" name="Εικόνα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8768" cy="360000"/>
                        </a:xfrm>
                        <a:prstGeom prst="rect">
                          <a:avLst/>
                        </a:prstGeom>
                        <a:noFill/>
                        <a:ln>
                          <a:noFill/>
                        </a:ln>
                      </pic:spPr>
                    </pic:pic>
                  </a:graphicData>
                </a:graphic>
              </wp:inline>
            </w:drawing>
          </w:r>
        </w:p>
      </w:tc>
    </w:tr>
  </w:tbl>
  <w:p w:rsidR="00C92A3D" w:rsidRDefault="00C92A3D" w:rsidP="00C92A3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7456AC"/>
    <w:multiLevelType w:val="multilevel"/>
    <w:tmpl w:val="C5641F64"/>
    <w:lvl w:ilvl="0">
      <w:numFmt w:val="decimal"/>
      <w:pStyle w:val="1"/>
      <w:lvlText w:val=""/>
      <w:lvlJc w:val="left"/>
    </w:lvl>
    <w:lvl w:ilvl="1">
      <w:numFmt w:val="decimal"/>
      <w:pStyle w:val="2"/>
      <w:lvlText w:val=""/>
      <w:lvlJc w:val="left"/>
    </w:lvl>
    <w:lvl w:ilvl="2">
      <w:numFmt w:val="decimal"/>
      <w:pStyle w:val="3"/>
      <w:lvlText w:val=""/>
      <w:lvlJc w:val="left"/>
    </w:lvl>
    <w:lvl w:ilvl="3">
      <w:numFmt w:val="decimal"/>
      <w:lvlText w:val=""/>
      <w:lvlJc w:val="left"/>
    </w:lvl>
    <w:lvl w:ilvl="4">
      <w:numFmt w:val="decimal"/>
      <w:pStyle w:val="5"/>
      <w:lvlText w:val=""/>
      <w:lvlJc w:val="left"/>
    </w:lvl>
    <w:lvl w:ilvl="5">
      <w:numFmt w:val="decimal"/>
      <w:pStyle w:val="6"/>
      <w:lvlText w:val=""/>
      <w:lvlJc w:val="left"/>
    </w:lvl>
    <w:lvl w:ilvl="6">
      <w:numFmt w:val="decimal"/>
      <w:pStyle w:val="7"/>
      <w:lvlText w:val=""/>
      <w:lvlJc w:val="left"/>
    </w:lvl>
    <w:lvl w:ilvl="7">
      <w:numFmt w:val="decimal"/>
      <w:pStyle w:val="8"/>
      <w:lvlText w:val=""/>
      <w:lvlJc w:val="left"/>
    </w:lvl>
    <w:lvl w:ilvl="8">
      <w:numFmt w:val="decimal"/>
      <w:pStyle w:val="9"/>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2446"/>
    <w:rsid w:val="002F7C15"/>
    <w:rsid w:val="003972E1"/>
    <w:rsid w:val="008707DA"/>
    <w:rsid w:val="009A165A"/>
    <w:rsid w:val="00B43390"/>
    <w:rsid w:val="00B72446"/>
    <w:rsid w:val="00BB431E"/>
    <w:rsid w:val="00C26CAA"/>
    <w:rsid w:val="00C5756E"/>
    <w:rsid w:val="00C92A3D"/>
    <w:rsid w:val="00CA4C4D"/>
    <w:rsid w:val="00E54FC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7AC156"/>
  <w15:docId w15:val="{9C7A2BAE-2C6B-46F1-B115-CD75D19C2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756E"/>
    <w:pPr>
      <w:suppressAutoHyphens/>
      <w:spacing w:after="0" w:line="360" w:lineRule="auto"/>
      <w:jc w:val="both"/>
    </w:pPr>
    <w:rPr>
      <w:rFonts w:ascii="Calibri" w:eastAsia="Times New Roman" w:hAnsi="Calibri" w:cs="Times New Roman"/>
      <w:sz w:val="20"/>
      <w:szCs w:val="24"/>
      <w:lang w:val="en-GB" w:eastAsia="ar-SA"/>
    </w:rPr>
  </w:style>
  <w:style w:type="paragraph" w:styleId="1">
    <w:name w:val="heading 1"/>
    <w:basedOn w:val="a"/>
    <w:next w:val="a"/>
    <w:link w:val="1Char"/>
    <w:qFormat/>
    <w:rsid w:val="00C5756E"/>
    <w:pPr>
      <w:keepNext/>
      <w:numPr>
        <w:numId w:val="1"/>
      </w:numPr>
      <w:tabs>
        <w:tab w:val="left" w:pos="7655"/>
      </w:tabs>
      <w:spacing w:before="240" w:after="60"/>
      <w:jc w:val="left"/>
      <w:outlineLvl w:val="0"/>
    </w:pPr>
    <w:rPr>
      <w:b/>
      <w:bCs/>
      <w:caps/>
      <w:kern w:val="24"/>
      <w:sz w:val="24"/>
      <w:szCs w:val="32"/>
    </w:rPr>
  </w:style>
  <w:style w:type="paragraph" w:styleId="2">
    <w:name w:val="heading 2"/>
    <w:basedOn w:val="a"/>
    <w:next w:val="a"/>
    <w:link w:val="2Char"/>
    <w:qFormat/>
    <w:rsid w:val="00C5756E"/>
    <w:pPr>
      <w:keepNext/>
      <w:numPr>
        <w:ilvl w:val="1"/>
        <w:numId w:val="1"/>
      </w:numPr>
      <w:spacing w:before="120"/>
      <w:jc w:val="left"/>
      <w:outlineLvl w:val="1"/>
    </w:pPr>
    <w:rPr>
      <w:b/>
      <w:sz w:val="22"/>
      <w:szCs w:val="20"/>
    </w:rPr>
  </w:style>
  <w:style w:type="paragraph" w:styleId="3">
    <w:name w:val="heading 3"/>
    <w:basedOn w:val="a"/>
    <w:next w:val="a"/>
    <w:link w:val="3Char"/>
    <w:qFormat/>
    <w:rsid w:val="00C5756E"/>
    <w:pPr>
      <w:keepNext/>
      <w:numPr>
        <w:ilvl w:val="2"/>
        <w:numId w:val="1"/>
      </w:numPr>
      <w:spacing w:before="240" w:after="60"/>
      <w:outlineLvl w:val="2"/>
    </w:pPr>
    <w:rPr>
      <w:b/>
      <w:bCs/>
      <w:sz w:val="22"/>
      <w:szCs w:val="26"/>
    </w:rPr>
  </w:style>
  <w:style w:type="paragraph" w:styleId="5">
    <w:name w:val="heading 5"/>
    <w:basedOn w:val="a"/>
    <w:next w:val="a"/>
    <w:link w:val="5Char"/>
    <w:qFormat/>
    <w:rsid w:val="00C5756E"/>
    <w:pPr>
      <w:numPr>
        <w:ilvl w:val="4"/>
        <w:numId w:val="1"/>
      </w:numPr>
      <w:spacing w:before="240" w:after="60"/>
      <w:outlineLvl w:val="4"/>
    </w:pPr>
    <w:rPr>
      <w:b/>
      <w:bCs/>
      <w:i/>
      <w:iCs/>
      <w:sz w:val="26"/>
      <w:szCs w:val="26"/>
    </w:rPr>
  </w:style>
  <w:style w:type="paragraph" w:styleId="6">
    <w:name w:val="heading 6"/>
    <w:basedOn w:val="a"/>
    <w:next w:val="a"/>
    <w:link w:val="6Char"/>
    <w:qFormat/>
    <w:rsid w:val="00C5756E"/>
    <w:pPr>
      <w:numPr>
        <w:ilvl w:val="5"/>
        <w:numId w:val="1"/>
      </w:numPr>
      <w:spacing w:before="240" w:after="60"/>
      <w:outlineLvl w:val="5"/>
    </w:pPr>
    <w:rPr>
      <w:b/>
      <w:bCs/>
      <w:sz w:val="22"/>
      <w:szCs w:val="22"/>
    </w:rPr>
  </w:style>
  <w:style w:type="paragraph" w:styleId="7">
    <w:name w:val="heading 7"/>
    <w:basedOn w:val="a"/>
    <w:next w:val="a"/>
    <w:link w:val="7Char"/>
    <w:qFormat/>
    <w:rsid w:val="00C5756E"/>
    <w:pPr>
      <w:numPr>
        <w:ilvl w:val="6"/>
        <w:numId w:val="1"/>
      </w:numPr>
      <w:spacing w:before="240" w:after="60"/>
      <w:outlineLvl w:val="6"/>
    </w:pPr>
  </w:style>
  <w:style w:type="paragraph" w:styleId="8">
    <w:name w:val="heading 8"/>
    <w:basedOn w:val="a"/>
    <w:next w:val="a"/>
    <w:link w:val="8Char"/>
    <w:qFormat/>
    <w:rsid w:val="00C5756E"/>
    <w:pPr>
      <w:numPr>
        <w:ilvl w:val="7"/>
        <w:numId w:val="1"/>
      </w:numPr>
      <w:spacing w:before="240" w:after="60"/>
      <w:outlineLvl w:val="7"/>
    </w:pPr>
    <w:rPr>
      <w:i/>
      <w:iCs/>
    </w:rPr>
  </w:style>
  <w:style w:type="paragraph" w:styleId="9">
    <w:name w:val="heading 9"/>
    <w:basedOn w:val="a"/>
    <w:next w:val="a"/>
    <w:link w:val="9Char"/>
    <w:qFormat/>
    <w:rsid w:val="00C5756E"/>
    <w:pPr>
      <w:numPr>
        <w:ilvl w:val="8"/>
        <w:numId w:val="1"/>
      </w:numPr>
      <w:spacing w:before="240" w:after="60"/>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C5756E"/>
    <w:rPr>
      <w:rFonts w:ascii="Calibri" w:eastAsia="Times New Roman" w:hAnsi="Calibri" w:cs="Times New Roman"/>
      <w:b/>
      <w:bCs/>
      <w:caps/>
      <w:kern w:val="24"/>
      <w:sz w:val="24"/>
      <w:szCs w:val="32"/>
      <w:lang w:val="en-GB" w:eastAsia="ar-SA"/>
    </w:rPr>
  </w:style>
  <w:style w:type="character" w:customStyle="1" w:styleId="2Char">
    <w:name w:val="Επικεφαλίδα 2 Char"/>
    <w:basedOn w:val="a0"/>
    <w:link w:val="2"/>
    <w:rsid w:val="00C5756E"/>
    <w:rPr>
      <w:rFonts w:ascii="Calibri" w:eastAsia="Times New Roman" w:hAnsi="Calibri" w:cs="Times New Roman"/>
      <w:b/>
      <w:szCs w:val="20"/>
      <w:lang w:val="en-GB" w:eastAsia="ar-SA"/>
    </w:rPr>
  </w:style>
  <w:style w:type="character" w:customStyle="1" w:styleId="3Char">
    <w:name w:val="Επικεφαλίδα 3 Char"/>
    <w:basedOn w:val="a0"/>
    <w:link w:val="3"/>
    <w:rsid w:val="00C5756E"/>
    <w:rPr>
      <w:rFonts w:ascii="Calibri" w:eastAsia="Times New Roman" w:hAnsi="Calibri" w:cs="Times New Roman"/>
      <w:b/>
      <w:bCs/>
      <w:szCs w:val="26"/>
      <w:lang w:val="en-GB" w:eastAsia="ar-SA"/>
    </w:rPr>
  </w:style>
  <w:style w:type="character" w:customStyle="1" w:styleId="5Char">
    <w:name w:val="Επικεφαλίδα 5 Char"/>
    <w:basedOn w:val="a0"/>
    <w:link w:val="5"/>
    <w:rsid w:val="00C5756E"/>
    <w:rPr>
      <w:rFonts w:ascii="Calibri" w:eastAsia="Times New Roman" w:hAnsi="Calibri" w:cs="Times New Roman"/>
      <w:b/>
      <w:bCs/>
      <w:i/>
      <w:iCs/>
      <w:sz w:val="26"/>
      <w:szCs w:val="26"/>
      <w:lang w:val="en-GB" w:eastAsia="ar-SA"/>
    </w:rPr>
  </w:style>
  <w:style w:type="character" w:customStyle="1" w:styleId="6Char">
    <w:name w:val="Επικεφαλίδα 6 Char"/>
    <w:basedOn w:val="a0"/>
    <w:link w:val="6"/>
    <w:rsid w:val="00C5756E"/>
    <w:rPr>
      <w:rFonts w:ascii="Calibri" w:eastAsia="Times New Roman" w:hAnsi="Calibri" w:cs="Times New Roman"/>
      <w:b/>
      <w:bCs/>
      <w:lang w:val="en-GB" w:eastAsia="ar-SA"/>
    </w:rPr>
  </w:style>
  <w:style w:type="character" w:customStyle="1" w:styleId="7Char">
    <w:name w:val="Επικεφαλίδα 7 Char"/>
    <w:basedOn w:val="a0"/>
    <w:link w:val="7"/>
    <w:rsid w:val="00C5756E"/>
    <w:rPr>
      <w:rFonts w:ascii="Calibri" w:eastAsia="Times New Roman" w:hAnsi="Calibri" w:cs="Times New Roman"/>
      <w:sz w:val="20"/>
      <w:szCs w:val="24"/>
      <w:lang w:val="en-GB" w:eastAsia="ar-SA"/>
    </w:rPr>
  </w:style>
  <w:style w:type="character" w:customStyle="1" w:styleId="8Char">
    <w:name w:val="Επικεφαλίδα 8 Char"/>
    <w:basedOn w:val="a0"/>
    <w:link w:val="8"/>
    <w:rsid w:val="00C5756E"/>
    <w:rPr>
      <w:rFonts w:ascii="Calibri" w:eastAsia="Times New Roman" w:hAnsi="Calibri" w:cs="Times New Roman"/>
      <w:i/>
      <w:iCs/>
      <w:sz w:val="20"/>
      <w:szCs w:val="24"/>
      <w:lang w:val="en-GB" w:eastAsia="ar-SA"/>
    </w:rPr>
  </w:style>
  <w:style w:type="character" w:customStyle="1" w:styleId="9Char">
    <w:name w:val="Επικεφαλίδα 9 Char"/>
    <w:basedOn w:val="a0"/>
    <w:link w:val="9"/>
    <w:rsid w:val="00C5756E"/>
    <w:rPr>
      <w:rFonts w:ascii="Calibri" w:eastAsia="Times New Roman" w:hAnsi="Calibri" w:cs="Times New Roman"/>
      <w:lang w:val="en-GB" w:eastAsia="ar-SA"/>
    </w:rPr>
  </w:style>
  <w:style w:type="character" w:styleId="a3">
    <w:name w:val="annotation reference"/>
    <w:uiPriority w:val="99"/>
    <w:unhideWhenUsed/>
    <w:rsid w:val="00C5756E"/>
    <w:rPr>
      <w:sz w:val="16"/>
      <w:szCs w:val="16"/>
    </w:rPr>
  </w:style>
  <w:style w:type="paragraph" w:styleId="a4">
    <w:name w:val="annotation text"/>
    <w:basedOn w:val="a"/>
    <w:link w:val="Char"/>
    <w:uiPriority w:val="99"/>
    <w:rsid w:val="00C5756E"/>
    <w:rPr>
      <w:szCs w:val="20"/>
    </w:rPr>
  </w:style>
  <w:style w:type="character" w:customStyle="1" w:styleId="Char">
    <w:name w:val="Κείμενο σχολίου Char"/>
    <w:basedOn w:val="a0"/>
    <w:link w:val="a4"/>
    <w:uiPriority w:val="99"/>
    <w:rsid w:val="00C5756E"/>
    <w:rPr>
      <w:rFonts w:ascii="Calibri" w:eastAsia="Times New Roman" w:hAnsi="Calibri" w:cs="Times New Roman"/>
      <w:sz w:val="20"/>
      <w:szCs w:val="20"/>
      <w:lang w:val="en-GB" w:eastAsia="ar-SA"/>
    </w:rPr>
  </w:style>
  <w:style w:type="paragraph" w:styleId="a5">
    <w:name w:val="Balloon Text"/>
    <w:basedOn w:val="a"/>
    <w:link w:val="Char0"/>
    <w:uiPriority w:val="99"/>
    <w:semiHidden/>
    <w:unhideWhenUsed/>
    <w:rsid w:val="00C5756E"/>
    <w:pPr>
      <w:spacing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C5756E"/>
    <w:rPr>
      <w:rFonts w:ascii="Tahoma" w:eastAsia="Times New Roman" w:hAnsi="Tahoma" w:cs="Tahoma"/>
      <w:sz w:val="16"/>
      <w:szCs w:val="16"/>
      <w:lang w:val="en-GB" w:eastAsia="ar-SA"/>
    </w:rPr>
  </w:style>
  <w:style w:type="paragraph" w:styleId="a6">
    <w:name w:val="header"/>
    <w:basedOn w:val="a"/>
    <w:link w:val="Char1"/>
    <w:uiPriority w:val="99"/>
    <w:unhideWhenUsed/>
    <w:rsid w:val="003972E1"/>
    <w:pPr>
      <w:tabs>
        <w:tab w:val="center" w:pos="4153"/>
        <w:tab w:val="right" w:pos="8306"/>
      </w:tabs>
      <w:spacing w:line="240" w:lineRule="auto"/>
    </w:pPr>
  </w:style>
  <w:style w:type="character" w:customStyle="1" w:styleId="Char1">
    <w:name w:val="Κεφαλίδα Char"/>
    <w:basedOn w:val="a0"/>
    <w:link w:val="a6"/>
    <w:uiPriority w:val="99"/>
    <w:rsid w:val="003972E1"/>
    <w:rPr>
      <w:rFonts w:ascii="Calibri" w:eastAsia="Times New Roman" w:hAnsi="Calibri" w:cs="Times New Roman"/>
      <w:sz w:val="20"/>
      <w:szCs w:val="24"/>
      <w:lang w:val="en-GB" w:eastAsia="ar-SA"/>
    </w:rPr>
  </w:style>
  <w:style w:type="paragraph" w:styleId="a7">
    <w:name w:val="footer"/>
    <w:basedOn w:val="a"/>
    <w:link w:val="Char2"/>
    <w:uiPriority w:val="99"/>
    <w:unhideWhenUsed/>
    <w:rsid w:val="003972E1"/>
    <w:pPr>
      <w:tabs>
        <w:tab w:val="center" w:pos="4153"/>
        <w:tab w:val="right" w:pos="8306"/>
      </w:tabs>
      <w:spacing w:line="240" w:lineRule="auto"/>
    </w:pPr>
  </w:style>
  <w:style w:type="character" w:customStyle="1" w:styleId="Char2">
    <w:name w:val="Υποσέλιδο Char"/>
    <w:basedOn w:val="a0"/>
    <w:link w:val="a7"/>
    <w:uiPriority w:val="99"/>
    <w:rsid w:val="003972E1"/>
    <w:rPr>
      <w:rFonts w:ascii="Calibri" w:eastAsia="Times New Roman" w:hAnsi="Calibri" w:cs="Times New Roman"/>
      <w:sz w:val="20"/>
      <w:szCs w:val="24"/>
      <w:lang w:val="en-GB" w:eastAsia="ar-SA"/>
    </w:rPr>
  </w:style>
  <w:style w:type="table" w:styleId="a8">
    <w:name w:val="Table Grid"/>
    <w:basedOn w:val="a1"/>
    <w:rsid w:val="00C92A3D"/>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pn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1576</Words>
  <Characters>8511</Characters>
  <Application>Microsoft Office Word</Application>
  <DocSecurity>0</DocSecurity>
  <Lines>70</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ΠΑΠΑΓΕΩΡΓΙΟΥ ΓΕΩΡΓΙΟΣ</dc:creator>
  <cp:keywords/>
  <dc:description/>
  <cp:lastModifiedBy>Μαριλού</cp:lastModifiedBy>
  <cp:revision>10</cp:revision>
  <dcterms:created xsi:type="dcterms:W3CDTF">2018-04-24T10:03:00Z</dcterms:created>
  <dcterms:modified xsi:type="dcterms:W3CDTF">2019-03-28T13:32:00Z</dcterms:modified>
</cp:coreProperties>
</file>